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7B" w:rsidRDefault="00716A7B" w:rsidP="00DF13CB">
      <w:pPr>
        <w:shd w:val="clear" w:color="auto" w:fill="FFFFFF"/>
        <w:spacing w:after="225"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Federally Sponsored Intellectual Property</w:t>
      </w:r>
    </w:p>
    <w:p w:rsidR="00716A7B" w:rsidRDefault="00716A7B" w:rsidP="00DF13CB">
      <w:pPr>
        <w:shd w:val="clear" w:color="auto" w:fill="FFFFFF"/>
        <w:spacing w:after="225" w:line="240" w:lineRule="auto"/>
        <w:jc w:val="center"/>
        <w:rPr>
          <w:rFonts w:ascii="Times New Roman" w:eastAsia="Times New Roman" w:hAnsi="Times New Roman" w:cs="Times New Roman"/>
          <w:b/>
          <w:sz w:val="24"/>
          <w:szCs w:val="24"/>
        </w:rPr>
      </w:pPr>
    </w:p>
    <w:p w:rsidR="00716A7B" w:rsidRDefault="00716A7B" w:rsidP="00DF13CB">
      <w:pPr>
        <w:shd w:val="clear" w:color="auto" w:fill="FFFFFF"/>
        <w:spacing w:after="225" w:line="240" w:lineRule="auto"/>
        <w:jc w:val="center"/>
        <w:rPr>
          <w:rFonts w:ascii="Times New Roman" w:eastAsia="Times New Roman" w:hAnsi="Times New Roman" w:cs="Times New Roman"/>
          <w:b/>
          <w:sz w:val="24"/>
          <w:szCs w:val="24"/>
        </w:rPr>
      </w:pPr>
    </w:p>
    <w:p w:rsidR="00DF13CB" w:rsidRPr="00716A7B" w:rsidRDefault="00DF13CB" w:rsidP="00716A7B">
      <w:pPr>
        <w:shd w:val="clear" w:color="auto" w:fill="FFFFFF"/>
        <w:spacing w:after="225" w:line="240" w:lineRule="auto"/>
        <w:jc w:val="center"/>
        <w:rPr>
          <w:rFonts w:ascii="Times New Roman" w:eastAsia="Times New Roman" w:hAnsi="Times New Roman" w:cs="Times New Roman"/>
          <w:b/>
          <w:sz w:val="24"/>
          <w:szCs w:val="24"/>
        </w:rPr>
      </w:pPr>
      <w:r w:rsidRPr="0081441B">
        <w:rPr>
          <w:rFonts w:ascii="Times New Roman" w:eastAsia="Times New Roman" w:hAnsi="Times New Roman" w:cs="Times New Roman"/>
          <w:b/>
          <w:sz w:val="24"/>
          <w:szCs w:val="24"/>
        </w:rPr>
        <w:t>What Happens When Federal Government Interests Touch Intellectual Property</w:t>
      </w:r>
    </w:p>
    <w:p w:rsidR="0081441B" w:rsidRPr="0081441B" w:rsidRDefault="0081441B" w:rsidP="00DF13CB">
      <w:pPr>
        <w:shd w:val="clear" w:color="auto" w:fill="FFFFFF"/>
        <w:spacing w:after="225" w:line="240" w:lineRule="auto"/>
        <w:jc w:val="center"/>
        <w:rPr>
          <w:rFonts w:ascii="Times New Roman" w:eastAsia="Times New Roman" w:hAnsi="Times New Roman" w:cs="Times New Roman"/>
          <w:sz w:val="24"/>
          <w:szCs w:val="24"/>
        </w:rPr>
      </w:pPr>
      <w:r w:rsidRPr="0081441B">
        <w:rPr>
          <w:rFonts w:ascii="Times New Roman" w:eastAsia="Times New Roman" w:hAnsi="Times New Roman" w:cs="Times New Roman"/>
          <w:sz w:val="24"/>
          <w:szCs w:val="24"/>
        </w:rPr>
        <w:t xml:space="preserve">October 25, 2018 </w:t>
      </w:r>
    </w:p>
    <w:p w:rsidR="0081441B" w:rsidRPr="0081441B" w:rsidRDefault="0081441B" w:rsidP="00DF13CB">
      <w:pPr>
        <w:shd w:val="clear" w:color="auto" w:fill="FFFFFF"/>
        <w:spacing w:after="225" w:line="240" w:lineRule="auto"/>
        <w:jc w:val="center"/>
        <w:rPr>
          <w:rFonts w:ascii="Times New Roman" w:eastAsia="Times New Roman" w:hAnsi="Times New Roman" w:cs="Times New Roman"/>
          <w:sz w:val="24"/>
          <w:szCs w:val="24"/>
        </w:rPr>
      </w:pPr>
      <w:r w:rsidRPr="0081441B">
        <w:rPr>
          <w:rFonts w:ascii="Times New Roman" w:eastAsia="Times New Roman" w:hAnsi="Times New Roman" w:cs="Times New Roman"/>
          <w:sz w:val="24"/>
          <w:szCs w:val="24"/>
        </w:rPr>
        <w:t xml:space="preserve">3:30–5:30 PM </w:t>
      </w:r>
    </w:p>
    <w:p w:rsidR="00DF13CB" w:rsidRPr="0081441B" w:rsidRDefault="00DF13CB" w:rsidP="00DF13CB">
      <w:pPr>
        <w:shd w:val="clear" w:color="auto" w:fill="FFFFFF"/>
        <w:spacing w:after="225" w:line="240" w:lineRule="auto"/>
        <w:jc w:val="center"/>
        <w:rPr>
          <w:rFonts w:ascii="Times New Roman" w:eastAsia="Times New Roman" w:hAnsi="Times New Roman" w:cs="Times New Roman"/>
          <w:sz w:val="24"/>
          <w:szCs w:val="24"/>
        </w:rPr>
      </w:pPr>
    </w:p>
    <w:p w:rsidR="00DF13CB" w:rsidRPr="0081441B" w:rsidRDefault="00DF13CB" w:rsidP="00DF13CB">
      <w:pPr>
        <w:shd w:val="clear" w:color="auto" w:fill="FFFFFF"/>
        <w:spacing w:after="225" w:line="240" w:lineRule="auto"/>
        <w:jc w:val="center"/>
        <w:rPr>
          <w:rFonts w:ascii="Times New Roman" w:eastAsia="Times New Roman" w:hAnsi="Times New Roman" w:cs="Times New Roman"/>
          <w:sz w:val="24"/>
          <w:szCs w:val="24"/>
        </w:rPr>
      </w:pPr>
      <w:r w:rsidRPr="0081441B">
        <w:rPr>
          <w:rFonts w:ascii="Times New Roman" w:eastAsia="Times New Roman" w:hAnsi="Times New Roman" w:cs="Times New Roman"/>
          <w:sz w:val="24"/>
          <w:szCs w:val="24"/>
        </w:rPr>
        <w:t>Kelly T. Murphy, Partner</w:t>
      </w:r>
    </w:p>
    <w:p w:rsidR="00DF13CB" w:rsidRPr="0081441B" w:rsidRDefault="00DF13CB" w:rsidP="00DF13CB">
      <w:pPr>
        <w:shd w:val="clear" w:color="auto" w:fill="FFFFFF"/>
        <w:spacing w:after="225" w:line="240" w:lineRule="auto"/>
        <w:jc w:val="center"/>
        <w:rPr>
          <w:rFonts w:ascii="Times New Roman" w:eastAsia="Times New Roman" w:hAnsi="Times New Roman" w:cs="Times New Roman"/>
          <w:sz w:val="24"/>
          <w:szCs w:val="24"/>
        </w:rPr>
      </w:pPr>
      <w:r w:rsidRPr="0081441B">
        <w:rPr>
          <w:rFonts w:ascii="Times New Roman" w:eastAsia="Times New Roman" w:hAnsi="Times New Roman" w:cs="Times New Roman"/>
          <w:sz w:val="24"/>
          <w:szCs w:val="24"/>
        </w:rPr>
        <w:t>Honigman Miller Schwartz &amp; Cohn LLP</w:t>
      </w:r>
    </w:p>
    <w:p w:rsidR="00DF13CB" w:rsidRDefault="00DF13CB" w:rsidP="00DF13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F13CB" w:rsidRDefault="00DF13CB" w:rsidP="00875532">
      <w:pPr>
        <w:shd w:val="clear" w:color="auto" w:fill="FFFFFF"/>
        <w:spacing w:after="225" w:line="255" w:lineRule="atLeast"/>
        <w:jc w:val="both"/>
        <w:rPr>
          <w:rFonts w:ascii="Times New Roman" w:eastAsia="Times New Roman" w:hAnsi="Times New Roman" w:cs="Times New Roman"/>
          <w:b/>
          <w:sz w:val="24"/>
          <w:szCs w:val="24"/>
        </w:rPr>
      </w:pPr>
    </w:p>
    <w:p w:rsidR="002D4C86" w:rsidRPr="004322F5" w:rsidRDefault="00875532" w:rsidP="00875532">
      <w:pPr>
        <w:pStyle w:val="ListParagraph"/>
        <w:numPr>
          <w:ilvl w:val="0"/>
          <w:numId w:val="5"/>
        </w:numPr>
        <w:shd w:val="clear" w:color="auto" w:fill="FFFFFF"/>
        <w:spacing w:after="225" w:line="255" w:lineRule="atLeast"/>
        <w:jc w:val="both"/>
        <w:rPr>
          <w:rFonts w:ascii="Times New Roman" w:eastAsia="Times New Roman" w:hAnsi="Times New Roman" w:cs="Times New Roman"/>
          <w:b/>
          <w:sz w:val="24"/>
          <w:szCs w:val="24"/>
        </w:rPr>
      </w:pPr>
      <w:r w:rsidRPr="004322F5">
        <w:rPr>
          <w:rFonts w:ascii="Times New Roman" w:eastAsia="Times New Roman" w:hAnsi="Times New Roman" w:cs="Times New Roman"/>
          <w:b/>
          <w:sz w:val="24"/>
          <w:szCs w:val="24"/>
        </w:rPr>
        <w:t xml:space="preserve"> </w:t>
      </w:r>
      <w:r w:rsidR="002D4C86" w:rsidRPr="004322F5">
        <w:rPr>
          <w:rFonts w:ascii="Times New Roman" w:eastAsia="Times New Roman" w:hAnsi="Times New Roman" w:cs="Times New Roman"/>
          <w:b/>
          <w:sz w:val="24"/>
          <w:szCs w:val="24"/>
        </w:rPr>
        <w:t>Introduction</w:t>
      </w:r>
    </w:p>
    <w:p w:rsidR="00DB5D7D" w:rsidRPr="004322F5" w:rsidRDefault="00653764" w:rsidP="008100EF">
      <w:pPr>
        <w:shd w:val="clear" w:color="auto" w:fill="FFFFFF"/>
        <w:spacing w:after="225" w:line="255" w:lineRule="atLeast"/>
        <w:ind w:firstLine="720"/>
        <w:jc w:val="both"/>
        <w:rPr>
          <w:rFonts w:ascii="Times New Roman" w:eastAsia="Times New Roman" w:hAnsi="Times New Roman" w:cs="Times New Roman"/>
          <w:sz w:val="24"/>
          <w:szCs w:val="24"/>
        </w:rPr>
      </w:pPr>
      <w:r w:rsidRPr="004322F5">
        <w:rPr>
          <w:rFonts w:ascii="Times New Roman" w:eastAsia="Times New Roman" w:hAnsi="Times New Roman" w:cs="Times New Roman"/>
          <w:sz w:val="24"/>
          <w:szCs w:val="24"/>
        </w:rPr>
        <w:t>In 2017, t</w:t>
      </w:r>
      <w:r w:rsidR="00DB5D7D" w:rsidRPr="004322F5">
        <w:rPr>
          <w:rFonts w:ascii="Times New Roman" w:eastAsia="Times New Roman" w:hAnsi="Times New Roman" w:cs="Times New Roman"/>
          <w:sz w:val="24"/>
          <w:szCs w:val="24"/>
        </w:rPr>
        <w:t xml:space="preserve">he </w:t>
      </w:r>
      <w:r w:rsidRPr="004322F5">
        <w:rPr>
          <w:rFonts w:ascii="Times New Roman" w:eastAsia="Times New Roman" w:hAnsi="Times New Roman" w:cs="Times New Roman"/>
          <w:sz w:val="24"/>
          <w:szCs w:val="24"/>
        </w:rPr>
        <w:t>U.S. Federal Government spent close to $4 trillion</w:t>
      </w:r>
      <w:r w:rsidR="00DB5D7D" w:rsidRPr="004322F5">
        <w:rPr>
          <w:rFonts w:ascii="Times New Roman" w:eastAsia="Times New Roman" w:hAnsi="Times New Roman" w:cs="Times New Roman"/>
          <w:sz w:val="24"/>
          <w:szCs w:val="24"/>
        </w:rPr>
        <w:t xml:space="preserve"> on contracts, grants, and other agreements.</w:t>
      </w:r>
      <w:r w:rsidR="00DB5D7D" w:rsidRPr="004322F5">
        <w:rPr>
          <w:rFonts w:ascii="Times New Roman" w:eastAsia="Times New Roman" w:hAnsi="Times New Roman" w:cs="Times New Roman"/>
          <w:sz w:val="24"/>
          <w:szCs w:val="24"/>
          <w:vertAlign w:val="superscript"/>
        </w:rPr>
        <w:t>1</w:t>
      </w:r>
      <w:r w:rsidR="00DB5D7D" w:rsidRPr="004322F5">
        <w:rPr>
          <w:rFonts w:ascii="Times New Roman" w:eastAsia="Times New Roman" w:hAnsi="Times New Roman" w:cs="Times New Roman"/>
          <w:sz w:val="24"/>
          <w:szCs w:val="24"/>
        </w:rPr>
        <w:t xml:space="preserve">   </w:t>
      </w:r>
      <w:r w:rsidRPr="004322F5">
        <w:rPr>
          <w:rFonts w:ascii="Times New Roman" w:eastAsia="Times New Roman" w:hAnsi="Times New Roman" w:cs="Times New Roman"/>
          <w:sz w:val="24"/>
          <w:szCs w:val="24"/>
        </w:rPr>
        <w:t>For example</w:t>
      </w:r>
      <w:r w:rsidR="00063CD7" w:rsidRPr="004322F5">
        <w:rPr>
          <w:rFonts w:ascii="Times New Roman" w:eastAsia="Times New Roman" w:hAnsi="Times New Roman" w:cs="Times New Roman"/>
          <w:sz w:val="24"/>
          <w:szCs w:val="24"/>
        </w:rPr>
        <w:t xml:space="preserve"> in 2017</w:t>
      </w:r>
      <w:r w:rsidRPr="004322F5">
        <w:rPr>
          <w:rFonts w:ascii="Times New Roman" w:eastAsia="Times New Roman" w:hAnsi="Times New Roman" w:cs="Times New Roman"/>
          <w:sz w:val="24"/>
          <w:szCs w:val="24"/>
        </w:rPr>
        <w:t>, the U.S. Depart</w:t>
      </w:r>
      <w:r w:rsidR="00930A82" w:rsidRPr="004322F5">
        <w:rPr>
          <w:rFonts w:ascii="Times New Roman" w:eastAsia="Times New Roman" w:hAnsi="Times New Roman" w:cs="Times New Roman"/>
          <w:sz w:val="24"/>
          <w:szCs w:val="24"/>
        </w:rPr>
        <w:t>ment of Health</w:t>
      </w:r>
      <w:r w:rsidR="002F09EE">
        <w:rPr>
          <w:rFonts w:ascii="Times New Roman" w:eastAsia="Times New Roman" w:hAnsi="Times New Roman" w:cs="Times New Roman"/>
          <w:sz w:val="24"/>
          <w:szCs w:val="24"/>
        </w:rPr>
        <w:t xml:space="preserve"> and Human services obliged through</w:t>
      </w:r>
      <w:r w:rsidR="00930A82" w:rsidRPr="004322F5">
        <w:rPr>
          <w:rFonts w:ascii="Times New Roman" w:eastAsia="Times New Roman" w:hAnsi="Times New Roman" w:cs="Times New Roman"/>
          <w:sz w:val="24"/>
          <w:szCs w:val="24"/>
        </w:rPr>
        <w:t xml:space="preserve"> grant awards over $495 </w:t>
      </w:r>
      <w:r w:rsidR="00F44F2B" w:rsidRPr="004322F5">
        <w:rPr>
          <w:rFonts w:ascii="Times New Roman" w:eastAsia="Times New Roman" w:hAnsi="Times New Roman" w:cs="Times New Roman"/>
          <w:sz w:val="24"/>
          <w:szCs w:val="24"/>
        </w:rPr>
        <w:t>billion</w:t>
      </w:r>
      <w:r w:rsidR="00930A82" w:rsidRPr="004322F5">
        <w:rPr>
          <w:rFonts w:ascii="Times New Roman" w:eastAsia="Times New Roman" w:hAnsi="Times New Roman" w:cs="Times New Roman"/>
          <w:sz w:val="24"/>
          <w:szCs w:val="24"/>
        </w:rPr>
        <w:t xml:space="preserve"> dollars</w:t>
      </w:r>
      <w:r w:rsidR="00716A7B" w:rsidRPr="00716A7B">
        <w:rPr>
          <w:rFonts w:ascii="Times New Roman" w:eastAsia="Times New Roman" w:hAnsi="Times New Roman" w:cs="Times New Roman"/>
          <w:sz w:val="24"/>
          <w:szCs w:val="24"/>
        </w:rPr>
        <w:t xml:space="preserve"> </w:t>
      </w:r>
      <w:r w:rsidR="00716A7B" w:rsidRPr="004322F5">
        <w:rPr>
          <w:rFonts w:ascii="Times New Roman" w:eastAsia="Times New Roman" w:hAnsi="Times New Roman" w:cs="Times New Roman"/>
          <w:sz w:val="24"/>
          <w:szCs w:val="24"/>
        </w:rPr>
        <w:t>on research and technology development</w:t>
      </w:r>
      <w:r w:rsidR="00930A82" w:rsidRPr="004322F5">
        <w:rPr>
          <w:rFonts w:ascii="Times New Roman" w:eastAsia="Times New Roman" w:hAnsi="Times New Roman" w:cs="Times New Roman"/>
          <w:sz w:val="24"/>
          <w:szCs w:val="24"/>
        </w:rPr>
        <w:t xml:space="preserve">.  </w:t>
      </w:r>
      <w:r w:rsidR="009B43CA" w:rsidRPr="004322F5">
        <w:rPr>
          <w:rFonts w:ascii="Times New Roman" w:eastAsia="Times New Roman" w:hAnsi="Times New Roman" w:cs="Times New Roman"/>
          <w:sz w:val="24"/>
          <w:szCs w:val="24"/>
        </w:rPr>
        <w:t>During the same period, t</w:t>
      </w:r>
      <w:r w:rsidR="00FE2F53" w:rsidRPr="004322F5">
        <w:rPr>
          <w:rFonts w:ascii="Times New Roman" w:eastAsia="Times New Roman" w:hAnsi="Times New Roman" w:cs="Times New Roman"/>
          <w:sz w:val="24"/>
          <w:szCs w:val="24"/>
        </w:rPr>
        <w:t xml:space="preserve">he largest federal </w:t>
      </w:r>
      <w:r w:rsidR="009B43CA" w:rsidRPr="004322F5">
        <w:rPr>
          <w:rFonts w:ascii="Times New Roman" w:eastAsia="Times New Roman" w:hAnsi="Times New Roman" w:cs="Times New Roman"/>
          <w:sz w:val="24"/>
          <w:szCs w:val="24"/>
        </w:rPr>
        <w:t>award</w:t>
      </w:r>
      <w:r w:rsidR="00FE2F53" w:rsidRPr="004322F5">
        <w:rPr>
          <w:rFonts w:ascii="Times New Roman" w:eastAsia="Times New Roman" w:hAnsi="Times New Roman" w:cs="Times New Roman"/>
          <w:sz w:val="24"/>
          <w:szCs w:val="24"/>
        </w:rPr>
        <w:t xml:space="preserve"> </w:t>
      </w:r>
      <w:r w:rsidR="00716A7B" w:rsidRPr="004322F5">
        <w:rPr>
          <w:rFonts w:ascii="Times New Roman" w:eastAsia="Times New Roman" w:hAnsi="Times New Roman" w:cs="Times New Roman"/>
          <w:sz w:val="24"/>
          <w:szCs w:val="24"/>
        </w:rPr>
        <w:t xml:space="preserve">issued </w:t>
      </w:r>
      <w:r w:rsidR="00FE2F53" w:rsidRPr="004322F5">
        <w:rPr>
          <w:rFonts w:ascii="Times New Roman" w:eastAsia="Times New Roman" w:hAnsi="Times New Roman" w:cs="Times New Roman"/>
          <w:sz w:val="24"/>
          <w:szCs w:val="24"/>
        </w:rPr>
        <w:t>was over $23 billion doll</w:t>
      </w:r>
      <w:r w:rsidR="009B43CA" w:rsidRPr="004322F5">
        <w:rPr>
          <w:rFonts w:ascii="Times New Roman" w:eastAsia="Times New Roman" w:hAnsi="Times New Roman" w:cs="Times New Roman"/>
          <w:sz w:val="24"/>
          <w:szCs w:val="24"/>
        </w:rPr>
        <w:t xml:space="preserve">ars </w:t>
      </w:r>
      <w:r w:rsidR="00FE2F53" w:rsidRPr="004322F5">
        <w:rPr>
          <w:rFonts w:ascii="Times New Roman" w:eastAsia="Times New Roman" w:hAnsi="Times New Roman" w:cs="Times New Roman"/>
          <w:sz w:val="24"/>
          <w:szCs w:val="24"/>
        </w:rPr>
        <w:t xml:space="preserve">to Humana Military Services Incorporated by the U.S. Department of Defense </w:t>
      </w:r>
      <w:r w:rsidR="009B43CA" w:rsidRPr="004322F5">
        <w:rPr>
          <w:rFonts w:ascii="Times New Roman" w:eastAsia="Times New Roman" w:hAnsi="Times New Roman" w:cs="Times New Roman"/>
          <w:sz w:val="24"/>
          <w:szCs w:val="24"/>
        </w:rPr>
        <w:t>for 13 years of health related services.</w:t>
      </w:r>
      <w:r w:rsidR="00A17AC1">
        <w:rPr>
          <w:rFonts w:ascii="Times New Roman" w:eastAsia="Times New Roman" w:hAnsi="Times New Roman" w:cs="Times New Roman"/>
          <w:sz w:val="24"/>
          <w:szCs w:val="24"/>
          <w:vertAlign w:val="superscript"/>
        </w:rPr>
        <w:t>2</w:t>
      </w:r>
      <w:r w:rsidR="009B43CA" w:rsidRPr="004322F5">
        <w:rPr>
          <w:rFonts w:ascii="Times New Roman" w:eastAsia="Times New Roman" w:hAnsi="Times New Roman" w:cs="Times New Roman"/>
          <w:sz w:val="24"/>
          <w:szCs w:val="24"/>
        </w:rPr>
        <w:t xml:space="preserve">  </w:t>
      </w:r>
      <w:r w:rsidR="00930A82" w:rsidRPr="004322F5">
        <w:rPr>
          <w:rFonts w:ascii="Times New Roman" w:eastAsia="Times New Roman" w:hAnsi="Times New Roman" w:cs="Times New Roman"/>
          <w:sz w:val="24"/>
          <w:szCs w:val="24"/>
        </w:rPr>
        <w:t xml:space="preserve">This volume of </w:t>
      </w:r>
      <w:r w:rsidR="00D91A16" w:rsidRPr="004322F5">
        <w:rPr>
          <w:rFonts w:ascii="Times New Roman" w:eastAsia="Times New Roman" w:hAnsi="Times New Roman" w:cs="Times New Roman"/>
          <w:sz w:val="24"/>
          <w:szCs w:val="24"/>
        </w:rPr>
        <w:t xml:space="preserve">federal </w:t>
      </w:r>
      <w:r w:rsidR="00930A82" w:rsidRPr="004322F5">
        <w:rPr>
          <w:rFonts w:ascii="Times New Roman" w:eastAsia="Times New Roman" w:hAnsi="Times New Roman" w:cs="Times New Roman"/>
          <w:sz w:val="24"/>
          <w:szCs w:val="24"/>
        </w:rPr>
        <w:t>funding</w:t>
      </w:r>
      <w:r w:rsidR="009F190D" w:rsidRPr="004322F5">
        <w:rPr>
          <w:rFonts w:ascii="Times New Roman" w:eastAsia="Times New Roman" w:hAnsi="Times New Roman" w:cs="Times New Roman"/>
          <w:sz w:val="24"/>
          <w:szCs w:val="24"/>
        </w:rPr>
        <w:t>, procurement, and grant</w:t>
      </w:r>
      <w:r w:rsidR="00D91A16" w:rsidRPr="004322F5">
        <w:rPr>
          <w:rFonts w:ascii="Times New Roman" w:eastAsia="Times New Roman" w:hAnsi="Times New Roman" w:cs="Times New Roman"/>
          <w:sz w:val="24"/>
          <w:szCs w:val="24"/>
        </w:rPr>
        <w:t xml:space="preserve"> awards</w:t>
      </w:r>
      <w:r w:rsidR="00930A82" w:rsidRPr="004322F5">
        <w:rPr>
          <w:rFonts w:ascii="Times New Roman" w:eastAsia="Times New Roman" w:hAnsi="Times New Roman" w:cs="Times New Roman"/>
          <w:sz w:val="24"/>
          <w:szCs w:val="24"/>
        </w:rPr>
        <w:t xml:space="preserve"> </w:t>
      </w:r>
      <w:r w:rsidR="009F190D" w:rsidRPr="004322F5">
        <w:rPr>
          <w:rFonts w:ascii="Times New Roman" w:eastAsia="Times New Roman" w:hAnsi="Times New Roman" w:cs="Times New Roman"/>
          <w:sz w:val="24"/>
          <w:szCs w:val="24"/>
        </w:rPr>
        <w:t>can provide financial</w:t>
      </w:r>
      <w:r w:rsidR="00D91A16" w:rsidRPr="004322F5">
        <w:rPr>
          <w:rFonts w:ascii="Times New Roman" w:eastAsia="Times New Roman" w:hAnsi="Times New Roman" w:cs="Times New Roman"/>
          <w:sz w:val="24"/>
          <w:szCs w:val="24"/>
        </w:rPr>
        <w:t xml:space="preserve"> opportunities</w:t>
      </w:r>
      <w:r w:rsidR="00DB5D7D" w:rsidRPr="004322F5">
        <w:rPr>
          <w:rFonts w:ascii="Times New Roman" w:eastAsia="Times New Roman" w:hAnsi="Times New Roman" w:cs="Times New Roman"/>
          <w:sz w:val="24"/>
          <w:szCs w:val="24"/>
        </w:rPr>
        <w:t xml:space="preserve"> </w:t>
      </w:r>
      <w:r w:rsidR="000505E6" w:rsidRPr="004322F5">
        <w:rPr>
          <w:rFonts w:ascii="Times New Roman" w:eastAsia="Times New Roman" w:hAnsi="Times New Roman" w:cs="Times New Roman"/>
          <w:sz w:val="24"/>
          <w:szCs w:val="24"/>
        </w:rPr>
        <w:t>for organization</w:t>
      </w:r>
      <w:r w:rsidR="00716A7B">
        <w:rPr>
          <w:rFonts w:ascii="Times New Roman" w:eastAsia="Times New Roman" w:hAnsi="Times New Roman" w:cs="Times New Roman"/>
          <w:sz w:val="24"/>
          <w:szCs w:val="24"/>
        </w:rPr>
        <w:t>’s</w:t>
      </w:r>
      <w:r w:rsidR="000505E6" w:rsidRPr="004322F5">
        <w:rPr>
          <w:rFonts w:ascii="Times New Roman" w:eastAsia="Times New Roman" w:hAnsi="Times New Roman" w:cs="Times New Roman"/>
          <w:sz w:val="24"/>
          <w:szCs w:val="24"/>
        </w:rPr>
        <w:t xml:space="preserve"> </w:t>
      </w:r>
      <w:r w:rsidR="00DB5D7D" w:rsidRPr="004322F5">
        <w:rPr>
          <w:rFonts w:ascii="Times New Roman" w:eastAsia="Times New Roman" w:hAnsi="Times New Roman" w:cs="Times New Roman"/>
          <w:sz w:val="24"/>
          <w:szCs w:val="24"/>
        </w:rPr>
        <w:t>but a</w:t>
      </w:r>
      <w:r w:rsidR="009F190D" w:rsidRPr="004322F5">
        <w:rPr>
          <w:rFonts w:ascii="Times New Roman" w:eastAsia="Times New Roman" w:hAnsi="Times New Roman" w:cs="Times New Roman"/>
          <w:sz w:val="24"/>
          <w:szCs w:val="24"/>
        </w:rPr>
        <w:t>lso present</w:t>
      </w:r>
      <w:r w:rsidR="00716A7B">
        <w:rPr>
          <w:rFonts w:ascii="Times New Roman" w:eastAsia="Times New Roman" w:hAnsi="Times New Roman" w:cs="Times New Roman"/>
          <w:sz w:val="24"/>
          <w:szCs w:val="24"/>
        </w:rPr>
        <w:t>s</w:t>
      </w:r>
      <w:r w:rsidR="00D91A16" w:rsidRPr="004322F5">
        <w:rPr>
          <w:rFonts w:ascii="Times New Roman" w:eastAsia="Times New Roman" w:hAnsi="Times New Roman" w:cs="Times New Roman"/>
          <w:sz w:val="24"/>
          <w:szCs w:val="24"/>
        </w:rPr>
        <w:t xml:space="preserve"> </w:t>
      </w:r>
      <w:r w:rsidR="009F190D" w:rsidRPr="004322F5">
        <w:rPr>
          <w:rFonts w:ascii="Times New Roman" w:eastAsia="Times New Roman" w:hAnsi="Times New Roman" w:cs="Times New Roman"/>
          <w:sz w:val="24"/>
          <w:szCs w:val="24"/>
        </w:rPr>
        <w:t xml:space="preserve">challenges for managing relevant </w:t>
      </w:r>
      <w:r w:rsidR="00D91A16" w:rsidRPr="004322F5">
        <w:rPr>
          <w:rFonts w:ascii="Times New Roman" w:eastAsia="Times New Roman" w:hAnsi="Times New Roman" w:cs="Times New Roman"/>
          <w:sz w:val="24"/>
          <w:szCs w:val="24"/>
        </w:rPr>
        <w:t>intellectual property</w:t>
      </w:r>
      <w:r w:rsidR="00DB5D7D" w:rsidRPr="004322F5">
        <w:rPr>
          <w:rFonts w:ascii="Times New Roman" w:eastAsia="Times New Roman" w:hAnsi="Times New Roman" w:cs="Times New Roman"/>
          <w:sz w:val="24"/>
          <w:szCs w:val="24"/>
        </w:rPr>
        <w:t xml:space="preserve"> </w:t>
      </w:r>
      <w:r w:rsidR="00D91A16" w:rsidRPr="004322F5">
        <w:rPr>
          <w:rFonts w:ascii="Times New Roman" w:eastAsia="Times New Roman" w:hAnsi="Times New Roman" w:cs="Times New Roman"/>
          <w:sz w:val="24"/>
          <w:szCs w:val="24"/>
        </w:rPr>
        <w:t>(</w:t>
      </w:r>
      <w:r w:rsidR="006C7FEC" w:rsidRPr="004322F5">
        <w:rPr>
          <w:rFonts w:ascii="Times New Roman" w:eastAsia="Times New Roman" w:hAnsi="Times New Roman" w:cs="Times New Roman"/>
          <w:sz w:val="24"/>
          <w:szCs w:val="24"/>
        </w:rPr>
        <w:t>“</w:t>
      </w:r>
      <w:r w:rsidR="00D91A16" w:rsidRPr="004322F5">
        <w:rPr>
          <w:rFonts w:ascii="Times New Roman" w:eastAsia="Times New Roman" w:hAnsi="Times New Roman" w:cs="Times New Roman"/>
          <w:sz w:val="24"/>
          <w:szCs w:val="24"/>
        </w:rPr>
        <w:t>IP</w:t>
      </w:r>
      <w:r w:rsidR="006C7FEC" w:rsidRPr="004322F5">
        <w:rPr>
          <w:rFonts w:ascii="Times New Roman" w:eastAsia="Times New Roman" w:hAnsi="Times New Roman" w:cs="Times New Roman"/>
          <w:sz w:val="24"/>
          <w:szCs w:val="24"/>
        </w:rPr>
        <w:t>”</w:t>
      </w:r>
      <w:r w:rsidR="00D91A16" w:rsidRPr="004322F5">
        <w:rPr>
          <w:rFonts w:ascii="Times New Roman" w:eastAsia="Times New Roman" w:hAnsi="Times New Roman" w:cs="Times New Roman"/>
          <w:sz w:val="24"/>
          <w:szCs w:val="24"/>
        </w:rPr>
        <w:t xml:space="preserve">) </w:t>
      </w:r>
      <w:r w:rsidR="00DB5D7D" w:rsidRPr="004322F5">
        <w:rPr>
          <w:rFonts w:ascii="Times New Roman" w:eastAsia="Times New Roman" w:hAnsi="Times New Roman" w:cs="Times New Roman"/>
          <w:sz w:val="24"/>
          <w:szCs w:val="24"/>
        </w:rPr>
        <w:t>agai</w:t>
      </w:r>
      <w:r w:rsidR="00D91A16" w:rsidRPr="004322F5">
        <w:rPr>
          <w:rFonts w:ascii="Times New Roman" w:eastAsia="Times New Roman" w:hAnsi="Times New Roman" w:cs="Times New Roman"/>
          <w:sz w:val="24"/>
          <w:szCs w:val="24"/>
        </w:rPr>
        <w:t>nst loss of rights or dil</w:t>
      </w:r>
      <w:r w:rsidR="009F190D" w:rsidRPr="004322F5">
        <w:rPr>
          <w:rFonts w:ascii="Times New Roman" w:eastAsia="Times New Roman" w:hAnsi="Times New Roman" w:cs="Times New Roman"/>
          <w:sz w:val="24"/>
          <w:szCs w:val="24"/>
        </w:rPr>
        <w:t>ution</w:t>
      </w:r>
      <w:r w:rsidR="002F09EE">
        <w:rPr>
          <w:rFonts w:ascii="Times New Roman" w:eastAsia="Times New Roman" w:hAnsi="Times New Roman" w:cs="Times New Roman"/>
          <w:sz w:val="24"/>
          <w:szCs w:val="24"/>
        </w:rPr>
        <w:t xml:space="preserve"> of exclusive interest</w:t>
      </w:r>
      <w:r w:rsidR="00DB5D7D" w:rsidRPr="004322F5">
        <w:rPr>
          <w:rFonts w:ascii="Times New Roman" w:eastAsia="Times New Roman" w:hAnsi="Times New Roman" w:cs="Times New Roman"/>
          <w:sz w:val="24"/>
          <w:szCs w:val="24"/>
        </w:rPr>
        <w:t xml:space="preserve">.  </w:t>
      </w:r>
      <w:r w:rsidR="00F44F2B" w:rsidRPr="004322F5">
        <w:rPr>
          <w:rFonts w:ascii="Times New Roman" w:eastAsia="Times New Roman" w:hAnsi="Times New Roman" w:cs="Times New Roman"/>
          <w:sz w:val="24"/>
          <w:szCs w:val="24"/>
        </w:rPr>
        <w:t xml:space="preserve">There are a variety </w:t>
      </w:r>
      <w:r w:rsidR="009635E9" w:rsidRPr="004322F5">
        <w:rPr>
          <w:rFonts w:ascii="Times New Roman" w:eastAsia="Times New Roman" w:hAnsi="Times New Roman" w:cs="Times New Roman"/>
          <w:sz w:val="24"/>
          <w:szCs w:val="24"/>
        </w:rPr>
        <w:t xml:space="preserve">of federal </w:t>
      </w:r>
      <w:r w:rsidR="00DB5D7D" w:rsidRPr="004322F5">
        <w:rPr>
          <w:rFonts w:ascii="Times New Roman" w:eastAsia="Times New Roman" w:hAnsi="Times New Roman" w:cs="Times New Roman"/>
          <w:sz w:val="24"/>
          <w:szCs w:val="24"/>
        </w:rPr>
        <w:t>statutes and regul</w:t>
      </w:r>
      <w:r w:rsidR="009635E9" w:rsidRPr="004322F5">
        <w:rPr>
          <w:rFonts w:ascii="Times New Roman" w:eastAsia="Times New Roman" w:hAnsi="Times New Roman" w:cs="Times New Roman"/>
          <w:sz w:val="24"/>
          <w:szCs w:val="24"/>
        </w:rPr>
        <w:t>ations that apply in the</w:t>
      </w:r>
      <w:r w:rsidR="00DB5D7D" w:rsidRPr="004322F5">
        <w:rPr>
          <w:rFonts w:ascii="Times New Roman" w:eastAsia="Times New Roman" w:hAnsi="Times New Roman" w:cs="Times New Roman"/>
          <w:sz w:val="24"/>
          <w:szCs w:val="24"/>
        </w:rPr>
        <w:t xml:space="preserve"> </w:t>
      </w:r>
      <w:r w:rsidR="00F44F2B" w:rsidRPr="004322F5">
        <w:rPr>
          <w:rFonts w:ascii="Times New Roman" w:eastAsia="Times New Roman" w:hAnsi="Times New Roman" w:cs="Times New Roman"/>
          <w:sz w:val="24"/>
          <w:szCs w:val="24"/>
        </w:rPr>
        <w:t xml:space="preserve">funding and </w:t>
      </w:r>
      <w:r w:rsidR="00DB5D7D" w:rsidRPr="004322F5">
        <w:rPr>
          <w:rFonts w:ascii="Times New Roman" w:eastAsia="Times New Roman" w:hAnsi="Times New Roman" w:cs="Times New Roman"/>
          <w:sz w:val="24"/>
          <w:szCs w:val="24"/>
        </w:rPr>
        <w:t>procurement process</w:t>
      </w:r>
      <w:r w:rsidR="00F44F2B" w:rsidRPr="004322F5">
        <w:rPr>
          <w:rFonts w:ascii="Times New Roman" w:eastAsia="Times New Roman" w:hAnsi="Times New Roman" w:cs="Times New Roman"/>
          <w:sz w:val="24"/>
          <w:szCs w:val="24"/>
        </w:rPr>
        <w:t xml:space="preserve">.  </w:t>
      </w:r>
      <w:r w:rsidR="002F09EE">
        <w:rPr>
          <w:rFonts w:ascii="Times New Roman" w:eastAsia="Times New Roman" w:hAnsi="Times New Roman" w:cs="Times New Roman"/>
          <w:sz w:val="24"/>
          <w:szCs w:val="24"/>
        </w:rPr>
        <w:t>In many of instances, U.S. Federal A</w:t>
      </w:r>
      <w:r w:rsidR="00C412F9" w:rsidRPr="004322F5">
        <w:rPr>
          <w:rFonts w:ascii="Times New Roman" w:eastAsia="Times New Roman" w:hAnsi="Times New Roman" w:cs="Times New Roman"/>
          <w:sz w:val="24"/>
          <w:szCs w:val="24"/>
        </w:rPr>
        <w:t>gencies have taken different positions on these regulations and the</w:t>
      </w:r>
      <w:r w:rsidR="00716A7B">
        <w:rPr>
          <w:rFonts w:ascii="Times New Roman" w:eastAsia="Times New Roman" w:hAnsi="Times New Roman" w:cs="Times New Roman"/>
          <w:sz w:val="24"/>
          <w:szCs w:val="24"/>
        </w:rPr>
        <w:t>ir</w:t>
      </w:r>
      <w:r w:rsidR="00C412F9" w:rsidRPr="004322F5">
        <w:rPr>
          <w:rFonts w:ascii="Times New Roman" w:eastAsia="Times New Roman" w:hAnsi="Times New Roman" w:cs="Times New Roman"/>
          <w:sz w:val="24"/>
          <w:szCs w:val="24"/>
        </w:rPr>
        <w:t xml:space="preserve"> underlying </w:t>
      </w:r>
      <w:r w:rsidR="009635E9" w:rsidRPr="004322F5">
        <w:rPr>
          <w:rFonts w:ascii="Times New Roman" w:eastAsia="Times New Roman" w:hAnsi="Times New Roman" w:cs="Times New Roman"/>
          <w:sz w:val="24"/>
          <w:szCs w:val="24"/>
        </w:rPr>
        <w:t xml:space="preserve">compliance and </w:t>
      </w:r>
      <w:r w:rsidR="00D01B8F" w:rsidRPr="004322F5">
        <w:rPr>
          <w:rFonts w:ascii="Times New Roman" w:eastAsia="Times New Roman" w:hAnsi="Times New Roman" w:cs="Times New Roman"/>
          <w:sz w:val="24"/>
          <w:szCs w:val="24"/>
        </w:rPr>
        <w:t>enforcement</w:t>
      </w:r>
      <w:r w:rsidR="00C412F9" w:rsidRPr="004322F5">
        <w:rPr>
          <w:rFonts w:ascii="Times New Roman" w:eastAsia="Times New Roman" w:hAnsi="Times New Roman" w:cs="Times New Roman"/>
          <w:sz w:val="24"/>
          <w:szCs w:val="24"/>
        </w:rPr>
        <w:t>.</w:t>
      </w:r>
      <w:r w:rsidR="00D01B8F" w:rsidRPr="004322F5">
        <w:rPr>
          <w:rFonts w:ascii="Times New Roman" w:eastAsia="Times New Roman" w:hAnsi="Times New Roman" w:cs="Times New Roman"/>
          <w:sz w:val="24"/>
          <w:szCs w:val="24"/>
        </w:rPr>
        <w:t xml:space="preserve">  To </w:t>
      </w:r>
      <w:r w:rsidR="00605F57" w:rsidRPr="004322F5">
        <w:rPr>
          <w:rFonts w:ascii="Times New Roman" w:eastAsia="Times New Roman" w:hAnsi="Times New Roman" w:cs="Times New Roman"/>
          <w:sz w:val="24"/>
          <w:szCs w:val="24"/>
        </w:rPr>
        <w:t>make matt</w:t>
      </w:r>
      <w:r w:rsidR="009635E9" w:rsidRPr="004322F5">
        <w:rPr>
          <w:rFonts w:ascii="Times New Roman" w:eastAsia="Times New Roman" w:hAnsi="Times New Roman" w:cs="Times New Roman"/>
          <w:sz w:val="24"/>
          <w:szCs w:val="24"/>
        </w:rPr>
        <w:t>ers more di</w:t>
      </w:r>
      <w:r w:rsidR="00CB0329" w:rsidRPr="004322F5">
        <w:rPr>
          <w:rFonts w:ascii="Times New Roman" w:eastAsia="Times New Roman" w:hAnsi="Times New Roman" w:cs="Times New Roman"/>
          <w:sz w:val="24"/>
          <w:szCs w:val="24"/>
        </w:rPr>
        <w:t xml:space="preserve">fficult for </w:t>
      </w:r>
      <w:r w:rsidR="009635E9" w:rsidRPr="004322F5">
        <w:rPr>
          <w:rFonts w:ascii="Times New Roman" w:eastAsia="Times New Roman" w:hAnsi="Times New Roman" w:cs="Times New Roman"/>
          <w:sz w:val="24"/>
          <w:szCs w:val="24"/>
        </w:rPr>
        <w:t>IP</w:t>
      </w:r>
      <w:r w:rsidR="00CB0329" w:rsidRPr="004322F5">
        <w:rPr>
          <w:rFonts w:ascii="Times New Roman" w:eastAsia="Times New Roman" w:hAnsi="Times New Roman" w:cs="Times New Roman"/>
          <w:sz w:val="24"/>
          <w:szCs w:val="24"/>
        </w:rPr>
        <w:t xml:space="preserve"> risk</w:t>
      </w:r>
      <w:r w:rsidR="009635E9" w:rsidRPr="004322F5">
        <w:rPr>
          <w:rFonts w:ascii="Times New Roman" w:eastAsia="Times New Roman" w:hAnsi="Times New Roman" w:cs="Times New Roman"/>
          <w:sz w:val="24"/>
          <w:szCs w:val="24"/>
        </w:rPr>
        <w:t xml:space="preserve"> assessments</w:t>
      </w:r>
      <w:r w:rsidR="00CB0329" w:rsidRPr="004322F5">
        <w:rPr>
          <w:rFonts w:ascii="Times New Roman" w:eastAsia="Times New Roman" w:hAnsi="Times New Roman" w:cs="Times New Roman"/>
          <w:sz w:val="24"/>
          <w:szCs w:val="24"/>
        </w:rPr>
        <w:t xml:space="preserve"> and management</w:t>
      </w:r>
      <w:r w:rsidR="002F09EE">
        <w:rPr>
          <w:rFonts w:ascii="Times New Roman" w:eastAsia="Times New Roman" w:hAnsi="Times New Roman" w:cs="Times New Roman"/>
          <w:sz w:val="24"/>
          <w:szCs w:val="24"/>
        </w:rPr>
        <w:t xml:space="preserve">, when </w:t>
      </w:r>
      <w:r w:rsidR="00716A7B">
        <w:rPr>
          <w:rFonts w:ascii="Times New Roman" w:eastAsia="Times New Roman" w:hAnsi="Times New Roman" w:cs="Times New Roman"/>
          <w:sz w:val="24"/>
          <w:szCs w:val="24"/>
        </w:rPr>
        <w:t>an agency</w:t>
      </w:r>
      <w:r w:rsidR="00D01B8F" w:rsidRPr="004322F5">
        <w:rPr>
          <w:rFonts w:ascii="Times New Roman" w:eastAsia="Times New Roman" w:hAnsi="Times New Roman" w:cs="Times New Roman"/>
          <w:sz w:val="24"/>
          <w:szCs w:val="24"/>
        </w:rPr>
        <w:t xml:space="preserve"> issues a formal grant award</w:t>
      </w:r>
      <w:r w:rsidR="00652B29" w:rsidRPr="004322F5">
        <w:rPr>
          <w:rFonts w:ascii="Times New Roman" w:eastAsia="Times New Roman" w:hAnsi="Times New Roman" w:cs="Times New Roman"/>
          <w:sz w:val="24"/>
          <w:szCs w:val="24"/>
        </w:rPr>
        <w:t>, executes</w:t>
      </w:r>
      <w:r w:rsidR="00D01B8F" w:rsidRPr="004322F5">
        <w:rPr>
          <w:rFonts w:ascii="Times New Roman" w:eastAsia="Times New Roman" w:hAnsi="Times New Roman" w:cs="Times New Roman"/>
          <w:sz w:val="24"/>
          <w:szCs w:val="24"/>
        </w:rPr>
        <w:t xml:space="preserve"> a p</w:t>
      </w:r>
      <w:r w:rsidR="002F09EE">
        <w:rPr>
          <w:rFonts w:ascii="Times New Roman" w:eastAsia="Times New Roman" w:hAnsi="Times New Roman" w:cs="Times New Roman"/>
          <w:sz w:val="24"/>
          <w:szCs w:val="24"/>
        </w:rPr>
        <w:t>rocurement contract or publish</w:t>
      </w:r>
      <w:r w:rsidR="00DB38B0">
        <w:rPr>
          <w:rFonts w:ascii="Times New Roman" w:eastAsia="Times New Roman" w:hAnsi="Times New Roman" w:cs="Times New Roman"/>
          <w:sz w:val="24"/>
          <w:szCs w:val="24"/>
        </w:rPr>
        <w:t>es</w:t>
      </w:r>
      <w:r w:rsidR="00D01B8F" w:rsidRPr="004322F5">
        <w:rPr>
          <w:rFonts w:ascii="Times New Roman" w:eastAsia="Times New Roman" w:hAnsi="Times New Roman" w:cs="Times New Roman"/>
          <w:sz w:val="24"/>
          <w:szCs w:val="24"/>
        </w:rPr>
        <w:t xml:space="preserve"> a request for proposal</w:t>
      </w:r>
      <w:r w:rsidR="00DB38B0">
        <w:rPr>
          <w:rFonts w:ascii="Times New Roman" w:eastAsia="Times New Roman" w:hAnsi="Times New Roman" w:cs="Times New Roman"/>
          <w:sz w:val="24"/>
          <w:szCs w:val="24"/>
        </w:rPr>
        <w:t>s</w:t>
      </w:r>
      <w:r w:rsidR="00D01B8F" w:rsidRPr="004322F5">
        <w:rPr>
          <w:rFonts w:ascii="Times New Roman" w:eastAsia="Times New Roman" w:hAnsi="Times New Roman" w:cs="Times New Roman"/>
          <w:sz w:val="24"/>
          <w:szCs w:val="24"/>
        </w:rPr>
        <w:t xml:space="preserve">, the terms </w:t>
      </w:r>
      <w:r w:rsidR="00652B29" w:rsidRPr="004322F5">
        <w:rPr>
          <w:rFonts w:ascii="Times New Roman" w:eastAsia="Times New Roman" w:hAnsi="Times New Roman" w:cs="Times New Roman"/>
          <w:sz w:val="24"/>
          <w:szCs w:val="24"/>
        </w:rPr>
        <w:t>or regulations</w:t>
      </w:r>
      <w:r w:rsidR="006D2743" w:rsidRPr="004322F5">
        <w:rPr>
          <w:rFonts w:ascii="Times New Roman" w:eastAsia="Times New Roman" w:hAnsi="Times New Roman" w:cs="Times New Roman"/>
          <w:sz w:val="24"/>
          <w:szCs w:val="24"/>
        </w:rPr>
        <w:t xml:space="preserve"> subject to</w:t>
      </w:r>
      <w:r w:rsidR="009635E9" w:rsidRPr="004322F5">
        <w:rPr>
          <w:rFonts w:ascii="Times New Roman" w:eastAsia="Times New Roman" w:hAnsi="Times New Roman" w:cs="Times New Roman"/>
          <w:sz w:val="24"/>
          <w:szCs w:val="24"/>
        </w:rPr>
        <w:t xml:space="preserve"> that</w:t>
      </w:r>
      <w:r w:rsidR="00652B29" w:rsidRPr="004322F5">
        <w:rPr>
          <w:rFonts w:ascii="Times New Roman" w:eastAsia="Times New Roman" w:hAnsi="Times New Roman" w:cs="Times New Roman"/>
          <w:sz w:val="24"/>
          <w:szCs w:val="24"/>
        </w:rPr>
        <w:t xml:space="preserve"> funding</w:t>
      </w:r>
      <w:r w:rsidR="008F3BCE" w:rsidRPr="004322F5">
        <w:rPr>
          <w:rFonts w:ascii="Times New Roman" w:eastAsia="Times New Roman" w:hAnsi="Times New Roman" w:cs="Times New Roman"/>
          <w:sz w:val="24"/>
          <w:szCs w:val="24"/>
        </w:rPr>
        <w:t xml:space="preserve"> award</w:t>
      </w:r>
      <w:r w:rsidR="00652B29" w:rsidRPr="004322F5">
        <w:rPr>
          <w:rFonts w:ascii="Times New Roman" w:eastAsia="Times New Roman" w:hAnsi="Times New Roman" w:cs="Times New Roman"/>
          <w:sz w:val="24"/>
          <w:szCs w:val="24"/>
        </w:rPr>
        <w:t xml:space="preserve"> may not </w:t>
      </w:r>
      <w:r w:rsidR="009635E9" w:rsidRPr="004322F5">
        <w:rPr>
          <w:rFonts w:ascii="Times New Roman" w:eastAsia="Times New Roman" w:hAnsi="Times New Roman" w:cs="Times New Roman"/>
          <w:sz w:val="24"/>
          <w:szCs w:val="24"/>
        </w:rPr>
        <w:t xml:space="preserve">be </w:t>
      </w:r>
      <w:r w:rsidR="00652B29" w:rsidRPr="004322F5">
        <w:rPr>
          <w:rFonts w:ascii="Times New Roman" w:eastAsia="Times New Roman" w:hAnsi="Times New Roman" w:cs="Times New Roman"/>
          <w:sz w:val="24"/>
          <w:szCs w:val="24"/>
        </w:rPr>
        <w:t>explicitly stated in the form</w:t>
      </w:r>
      <w:r w:rsidR="002F09EE">
        <w:rPr>
          <w:rFonts w:ascii="Times New Roman" w:eastAsia="Times New Roman" w:hAnsi="Times New Roman" w:cs="Times New Roman"/>
          <w:sz w:val="24"/>
          <w:szCs w:val="24"/>
        </w:rPr>
        <w:t>al agreements</w:t>
      </w:r>
      <w:r w:rsidR="00DB38B0">
        <w:rPr>
          <w:rFonts w:ascii="Times New Roman" w:eastAsia="Times New Roman" w:hAnsi="Times New Roman" w:cs="Times New Roman"/>
          <w:sz w:val="24"/>
          <w:szCs w:val="24"/>
        </w:rPr>
        <w:t>,</w:t>
      </w:r>
      <w:r w:rsidR="006D2743" w:rsidRPr="004322F5">
        <w:rPr>
          <w:rFonts w:ascii="Times New Roman" w:eastAsia="Times New Roman" w:hAnsi="Times New Roman" w:cs="Times New Roman"/>
          <w:sz w:val="24"/>
          <w:szCs w:val="24"/>
        </w:rPr>
        <w:t xml:space="preserve"> but simply noted by</w:t>
      </w:r>
      <w:r w:rsidR="008F3BCE" w:rsidRPr="004322F5">
        <w:rPr>
          <w:rFonts w:ascii="Times New Roman" w:eastAsia="Times New Roman" w:hAnsi="Times New Roman" w:cs="Times New Roman"/>
          <w:sz w:val="24"/>
          <w:szCs w:val="24"/>
        </w:rPr>
        <w:t xml:space="preserve"> code</w:t>
      </w:r>
      <w:r w:rsidR="006D2743" w:rsidRPr="004322F5">
        <w:rPr>
          <w:rFonts w:ascii="Times New Roman" w:eastAsia="Times New Roman" w:hAnsi="Times New Roman" w:cs="Times New Roman"/>
          <w:sz w:val="24"/>
          <w:szCs w:val="24"/>
        </w:rPr>
        <w:t xml:space="preserve"> n</w:t>
      </w:r>
      <w:r w:rsidR="00DB38B0">
        <w:rPr>
          <w:rFonts w:ascii="Times New Roman" w:eastAsia="Times New Roman" w:hAnsi="Times New Roman" w:cs="Times New Roman"/>
          <w:sz w:val="24"/>
          <w:szCs w:val="24"/>
        </w:rPr>
        <w:t>umber or brief policy statement</w:t>
      </w:r>
      <w:r w:rsidR="00652B29" w:rsidRPr="004322F5">
        <w:rPr>
          <w:rFonts w:ascii="Times New Roman" w:eastAsia="Times New Roman" w:hAnsi="Times New Roman" w:cs="Times New Roman"/>
          <w:sz w:val="24"/>
          <w:szCs w:val="24"/>
        </w:rPr>
        <w:t xml:space="preserve">.  </w:t>
      </w:r>
      <w:r w:rsidR="00605F57" w:rsidRPr="004322F5">
        <w:rPr>
          <w:rFonts w:ascii="Times New Roman" w:eastAsia="Times New Roman" w:hAnsi="Times New Roman" w:cs="Times New Roman"/>
          <w:sz w:val="24"/>
          <w:szCs w:val="24"/>
        </w:rPr>
        <w:t>Collaborators</w:t>
      </w:r>
      <w:r w:rsidR="006D2743" w:rsidRPr="004322F5">
        <w:rPr>
          <w:rFonts w:ascii="Times New Roman" w:eastAsia="Times New Roman" w:hAnsi="Times New Roman" w:cs="Times New Roman"/>
          <w:sz w:val="24"/>
          <w:szCs w:val="24"/>
        </w:rPr>
        <w:t>, grantees, and</w:t>
      </w:r>
      <w:r w:rsidR="00605F57" w:rsidRPr="004322F5">
        <w:rPr>
          <w:rFonts w:ascii="Times New Roman" w:eastAsia="Times New Roman" w:hAnsi="Times New Roman" w:cs="Times New Roman"/>
          <w:sz w:val="24"/>
          <w:szCs w:val="24"/>
        </w:rPr>
        <w:t xml:space="preserve"> contractors of the U.S. Federal Government </w:t>
      </w:r>
      <w:r w:rsidR="006C7FEC" w:rsidRPr="004322F5">
        <w:rPr>
          <w:rFonts w:ascii="Times New Roman" w:eastAsia="Times New Roman" w:hAnsi="Times New Roman" w:cs="Times New Roman"/>
          <w:sz w:val="24"/>
          <w:szCs w:val="24"/>
        </w:rPr>
        <w:t xml:space="preserve">(“Government”) </w:t>
      </w:r>
      <w:r w:rsidR="00605F57" w:rsidRPr="004322F5">
        <w:rPr>
          <w:rFonts w:ascii="Times New Roman" w:eastAsia="Times New Roman" w:hAnsi="Times New Roman" w:cs="Times New Roman"/>
          <w:sz w:val="24"/>
          <w:szCs w:val="24"/>
        </w:rPr>
        <w:t>have to unde</w:t>
      </w:r>
      <w:r w:rsidR="00DB38B0">
        <w:rPr>
          <w:rFonts w:ascii="Times New Roman" w:eastAsia="Times New Roman" w:hAnsi="Times New Roman" w:cs="Times New Roman"/>
          <w:sz w:val="24"/>
          <w:szCs w:val="24"/>
        </w:rPr>
        <w:t xml:space="preserve">rstand this </w:t>
      </w:r>
      <w:r w:rsidR="006C7FEC" w:rsidRPr="004322F5">
        <w:rPr>
          <w:rFonts w:ascii="Times New Roman" w:eastAsia="Times New Roman" w:hAnsi="Times New Roman" w:cs="Times New Roman"/>
          <w:sz w:val="24"/>
          <w:szCs w:val="24"/>
        </w:rPr>
        <w:t>myriad</w:t>
      </w:r>
      <w:r w:rsidR="00605F57" w:rsidRPr="004322F5">
        <w:rPr>
          <w:rFonts w:ascii="Times New Roman" w:eastAsia="Times New Roman" w:hAnsi="Times New Roman" w:cs="Times New Roman"/>
          <w:sz w:val="24"/>
          <w:szCs w:val="24"/>
        </w:rPr>
        <w:t xml:space="preserve"> of regulation</w:t>
      </w:r>
      <w:r w:rsidR="00382B61" w:rsidRPr="004322F5">
        <w:rPr>
          <w:rFonts w:ascii="Times New Roman" w:eastAsia="Times New Roman" w:hAnsi="Times New Roman" w:cs="Times New Roman"/>
          <w:sz w:val="24"/>
          <w:szCs w:val="24"/>
        </w:rPr>
        <w:t>s</w:t>
      </w:r>
      <w:r w:rsidR="00605F57" w:rsidRPr="004322F5">
        <w:rPr>
          <w:rFonts w:ascii="Times New Roman" w:eastAsia="Times New Roman" w:hAnsi="Times New Roman" w:cs="Times New Roman"/>
          <w:sz w:val="24"/>
          <w:szCs w:val="24"/>
        </w:rPr>
        <w:t xml:space="preserve"> and statutes </w:t>
      </w:r>
      <w:r w:rsidR="00382B61" w:rsidRPr="004322F5">
        <w:rPr>
          <w:rFonts w:ascii="Times New Roman" w:eastAsia="Times New Roman" w:hAnsi="Times New Roman" w:cs="Times New Roman"/>
          <w:sz w:val="24"/>
          <w:szCs w:val="24"/>
        </w:rPr>
        <w:t>to protect current</w:t>
      </w:r>
      <w:r w:rsidR="00DB5D7D" w:rsidRPr="004322F5">
        <w:rPr>
          <w:rFonts w:ascii="Times New Roman" w:eastAsia="Times New Roman" w:hAnsi="Times New Roman" w:cs="Times New Roman"/>
          <w:sz w:val="24"/>
          <w:szCs w:val="24"/>
        </w:rPr>
        <w:t xml:space="preserve"> </w:t>
      </w:r>
      <w:r w:rsidR="00382B61" w:rsidRPr="004322F5">
        <w:rPr>
          <w:rFonts w:ascii="Times New Roman" w:eastAsia="Times New Roman" w:hAnsi="Times New Roman" w:cs="Times New Roman"/>
          <w:sz w:val="24"/>
          <w:szCs w:val="24"/>
        </w:rPr>
        <w:t xml:space="preserve">or subsequent </w:t>
      </w:r>
      <w:r w:rsidR="00DB5D7D" w:rsidRPr="004322F5">
        <w:rPr>
          <w:rFonts w:ascii="Times New Roman" w:eastAsia="Times New Roman" w:hAnsi="Times New Roman" w:cs="Times New Roman"/>
          <w:sz w:val="24"/>
          <w:szCs w:val="24"/>
        </w:rPr>
        <w:t xml:space="preserve">IP </w:t>
      </w:r>
      <w:r w:rsidR="006D2743" w:rsidRPr="004322F5">
        <w:rPr>
          <w:rFonts w:ascii="Times New Roman" w:eastAsia="Times New Roman" w:hAnsi="Times New Roman" w:cs="Times New Roman"/>
          <w:sz w:val="24"/>
          <w:szCs w:val="24"/>
        </w:rPr>
        <w:t>developed under any</w:t>
      </w:r>
      <w:r w:rsidR="00382B61" w:rsidRPr="004322F5">
        <w:rPr>
          <w:rFonts w:ascii="Times New Roman" w:eastAsia="Times New Roman" w:hAnsi="Times New Roman" w:cs="Times New Roman"/>
          <w:sz w:val="24"/>
          <w:szCs w:val="24"/>
        </w:rPr>
        <w:t xml:space="preserve"> award</w:t>
      </w:r>
      <w:r w:rsidR="00DB5D7D" w:rsidRPr="004322F5">
        <w:rPr>
          <w:rFonts w:ascii="Times New Roman" w:eastAsia="Times New Roman" w:hAnsi="Times New Roman" w:cs="Times New Roman"/>
          <w:sz w:val="24"/>
          <w:szCs w:val="24"/>
        </w:rPr>
        <w:t>.</w:t>
      </w:r>
    </w:p>
    <w:p w:rsidR="00DB5D7D" w:rsidRPr="004322F5" w:rsidRDefault="002F09EE" w:rsidP="008100EF">
      <w:pPr>
        <w:shd w:val="clear" w:color="auto" w:fill="FFFFFF"/>
        <w:spacing w:after="225" w:line="255"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funding recipient</w:t>
      </w:r>
      <w:r w:rsidR="00DE0E69" w:rsidRPr="004322F5">
        <w:rPr>
          <w:rFonts w:ascii="Times New Roman" w:eastAsia="Times New Roman" w:hAnsi="Times New Roman" w:cs="Times New Roman"/>
          <w:sz w:val="24"/>
          <w:szCs w:val="24"/>
        </w:rPr>
        <w:t>’</w:t>
      </w:r>
      <w:r w:rsidR="002D4C86" w:rsidRPr="004322F5">
        <w:rPr>
          <w:rFonts w:ascii="Times New Roman" w:eastAsia="Times New Roman" w:hAnsi="Times New Roman" w:cs="Times New Roman"/>
          <w:sz w:val="24"/>
          <w:szCs w:val="24"/>
        </w:rPr>
        <w:t xml:space="preserve">s obligations </w:t>
      </w:r>
      <w:r w:rsidR="00DE0E69" w:rsidRPr="004322F5">
        <w:rPr>
          <w:rFonts w:ascii="Times New Roman" w:eastAsia="Times New Roman" w:hAnsi="Times New Roman" w:cs="Times New Roman"/>
          <w:sz w:val="24"/>
          <w:szCs w:val="24"/>
        </w:rPr>
        <w:t>and the scope of the government’s interest can vary greatly depending on the award, agency, or IP.</w:t>
      </w:r>
      <w:r w:rsidR="002D4C86" w:rsidRPr="004322F5">
        <w:rPr>
          <w:rFonts w:ascii="Times New Roman" w:eastAsia="Times New Roman" w:hAnsi="Times New Roman" w:cs="Times New Roman"/>
          <w:sz w:val="24"/>
          <w:szCs w:val="24"/>
        </w:rPr>
        <w:t xml:space="preserve"> </w:t>
      </w:r>
      <w:r w:rsidR="00DE0E69" w:rsidRPr="004322F5">
        <w:rPr>
          <w:rFonts w:ascii="Times New Roman" w:eastAsia="Times New Roman" w:hAnsi="Times New Roman" w:cs="Times New Roman"/>
          <w:sz w:val="24"/>
          <w:szCs w:val="24"/>
        </w:rPr>
        <w:t xml:space="preserve"> The g</w:t>
      </w:r>
      <w:r w:rsidR="00DB5D7D" w:rsidRPr="004322F5">
        <w:rPr>
          <w:rFonts w:ascii="Times New Roman" w:eastAsia="Times New Roman" w:hAnsi="Times New Roman" w:cs="Times New Roman"/>
          <w:sz w:val="24"/>
          <w:szCs w:val="24"/>
        </w:rPr>
        <w:t>ove</w:t>
      </w:r>
      <w:r w:rsidR="00DE0E69" w:rsidRPr="004322F5">
        <w:rPr>
          <w:rFonts w:ascii="Times New Roman" w:eastAsia="Times New Roman" w:hAnsi="Times New Roman" w:cs="Times New Roman"/>
          <w:sz w:val="24"/>
          <w:szCs w:val="24"/>
        </w:rPr>
        <w:t>rnment's interest</w:t>
      </w:r>
      <w:r w:rsidR="005635DA" w:rsidRPr="004322F5">
        <w:rPr>
          <w:rFonts w:ascii="Times New Roman" w:eastAsia="Times New Roman" w:hAnsi="Times New Roman" w:cs="Times New Roman"/>
          <w:sz w:val="24"/>
          <w:szCs w:val="24"/>
        </w:rPr>
        <w:t xml:space="preserve"> can apply to all IP types</w:t>
      </w:r>
      <w:r w:rsidR="00DB5D7D" w:rsidRPr="004322F5">
        <w:rPr>
          <w:rFonts w:ascii="Times New Roman" w:eastAsia="Times New Roman" w:hAnsi="Times New Roman" w:cs="Times New Roman"/>
          <w:sz w:val="24"/>
          <w:szCs w:val="24"/>
        </w:rPr>
        <w:t xml:space="preserve"> whether th</w:t>
      </w:r>
      <w:r w:rsidR="00EF4B35" w:rsidRPr="004322F5">
        <w:rPr>
          <w:rFonts w:ascii="Times New Roman" w:eastAsia="Times New Roman" w:hAnsi="Times New Roman" w:cs="Times New Roman"/>
          <w:sz w:val="24"/>
          <w:szCs w:val="24"/>
        </w:rPr>
        <w:t xml:space="preserve">e contract involves a </w:t>
      </w:r>
      <w:r w:rsidR="00DB5D7D" w:rsidRPr="004322F5">
        <w:rPr>
          <w:rFonts w:ascii="Times New Roman" w:eastAsia="Times New Roman" w:hAnsi="Times New Roman" w:cs="Times New Roman"/>
          <w:sz w:val="24"/>
          <w:szCs w:val="24"/>
        </w:rPr>
        <w:t xml:space="preserve">patentable subject matter, </w:t>
      </w:r>
      <w:r w:rsidR="005635DA" w:rsidRPr="004322F5">
        <w:rPr>
          <w:rFonts w:ascii="Times New Roman" w:eastAsia="Times New Roman" w:hAnsi="Times New Roman" w:cs="Times New Roman"/>
          <w:sz w:val="24"/>
          <w:szCs w:val="24"/>
        </w:rPr>
        <w:t xml:space="preserve">trade secrets, </w:t>
      </w:r>
      <w:r w:rsidR="00DB5D7D" w:rsidRPr="004322F5">
        <w:rPr>
          <w:rFonts w:ascii="Times New Roman" w:eastAsia="Times New Roman" w:hAnsi="Times New Roman" w:cs="Times New Roman"/>
          <w:sz w:val="24"/>
          <w:szCs w:val="24"/>
        </w:rPr>
        <w:t xml:space="preserve">copyrighted material, technical data, or computer software.  </w:t>
      </w:r>
      <w:r w:rsidR="006D2743" w:rsidRPr="004322F5">
        <w:rPr>
          <w:rFonts w:ascii="Times New Roman" w:eastAsia="Times New Roman" w:hAnsi="Times New Roman" w:cs="Times New Roman"/>
          <w:sz w:val="24"/>
          <w:szCs w:val="24"/>
        </w:rPr>
        <w:t>Generally, c</w:t>
      </w:r>
      <w:r w:rsidR="00DB5D7D" w:rsidRPr="004322F5">
        <w:rPr>
          <w:rFonts w:ascii="Times New Roman" w:eastAsia="Times New Roman" w:hAnsi="Times New Roman" w:cs="Times New Roman"/>
          <w:sz w:val="24"/>
          <w:szCs w:val="24"/>
        </w:rPr>
        <w:t xml:space="preserve">ontractors </w:t>
      </w:r>
      <w:r w:rsidR="006D2743" w:rsidRPr="004322F5">
        <w:rPr>
          <w:rFonts w:ascii="Times New Roman" w:eastAsia="Times New Roman" w:hAnsi="Times New Roman" w:cs="Times New Roman"/>
          <w:sz w:val="24"/>
          <w:szCs w:val="24"/>
        </w:rPr>
        <w:t>and g</w:t>
      </w:r>
      <w:r w:rsidR="00EF4B35" w:rsidRPr="004322F5">
        <w:rPr>
          <w:rFonts w:ascii="Times New Roman" w:eastAsia="Times New Roman" w:hAnsi="Times New Roman" w:cs="Times New Roman"/>
          <w:sz w:val="24"/>
          <w:szCs w:val="24"/>
        </w:rPr>
        <w:t>rantees are</w:t>
      </w:r>
      <w:r w:rsidR="00DB5D7D" w:rsidRPr="004322F5">
        <w:rPr>
          <w:rFonts w:ascii="Times New Roman" w:eastAsia="Times New Roman" w:hAnsi="Times New Roman" w:cs="Times New Roman"/>
          <w:sz w:val="24"/>
          <w:szCs w:val="24"/>
        </w:rPr>
        <w:t xml:space="preserve"> permitted to re</w:t>
      </w:r>
      <w:r w:rsidR="00EF4B35" w:rsidRPr="004322F5">
        <w:rPr>
          <w:rFonts w:ascii="Times New Roman" w:eastAsia="Times New Roman" w:hAnsi="Times New Roman" w:cs="Times New Roman"/>
          <w:sz w:val="24"/>
          <w:szCs w:val="24"/>
        </w:rPr>
        <w:t xml:space="preserve">tain ownership of the IP </w:t>
      </w:r>
      <w:r w:rsidR="00DB5D7D" w:rsidRPr="004322F5">
        <w:rPr>
          <w:rFonts w:ascii="Times New Roman" w:eastAsia="Times New Roman" w:hAnsi="Times New Roman" w:cs="Times New Roman"/>
          <w:sz w:val="24"/>
          <w:szCs w:val="24"/>
        </w:rPr>
        <w:t>develop</w:t>
      </w:r>
      <w:r w:rsidR="00EF4B35" w:rsidRPr="004322F5">
        <w:rPr>
          <w:rFonts w:ascii="Times New Roman" w:eastAsia="Times New Roman" w:hAnsi="Times New Roman" w:cs="Times New Roman"/>
          <w:sz w:val="24"/>
          <w:szCs w:val="24"/>
        </w:rPr>
        <w:t>ed</w:t>
      </w:r>
      <w:r w:rsidR="00DB5D7D" w:rsidRPr="004322F5">
        <w:rPr>
          <w:rFonts w:ascii="Times New Roman" w:eastAsia="Times New Roman" w:hAnsi="Times New Roman" w:cs="Times New Roman"/>
          <w:sz w:val="24"/>
          <w:szCs w:val="24"/>
        </w:rPr>
        <w:t xml:space="preserve"> or deliver</w:t>
      </w:r>
      <w:r w:rsidR="00EF4B35" w:rsidRPr="004322F5">
        <w:rPr>
          <w:rFonts w:ascii="Times New Roman" w:eastAsia="Times New Roman" w:hAnsi="Times New Roman" w:cs="Times New Roman"/>
          <w:sz w:val="24"/>
          <w:szCs w:val="24"/>
        </w:rPr>
        <w:t>ed under the federal award</w:t>
      </w:r>
      <w:r w:rsidR="006D2743" w:rsidRPr="004322F5">
        <w:rPr>
          <w:rFonts w:ascii="Times New Roman" w:eastAsia="Times New Roman" w:hAnsi="Times New Roman" w:cs="Times New Roman"/>
          <w:sz w:val="24"/>
          <w:szCs w:val="24"/>
        </w:rPr>
        <w:t>.</w:t>
      </w:r>
      <w:r w:rsidR="00A17AC1" w:rsidRPr="00A17AC1">
        <w:rPr>
          <w:rFonts w:ascii="Times New Roman" w:eastAsia="Times New Roman" w:hAnsi="Times New Roman" w:cs="Times New Roman"/>
          <w:sz w:val="24"/>
          <w:szCs w:val="24"/>
          <w:vertAlign w:val="superscript"/>
        </w:rPr>
        <w:t>3</w:t>
      </w:r>
      <w:r w:rsidR="006D2743" w:rsidRPr="004322F5">
        <w:rPr>
          <w:rFonts w:ascii="Times New Roman" w:eastAsia="Times New Roman" w:hAnsi="Times New Roman" w:cs="Times New Roman"/>
          <w:sz w:val="24"/>
          <w:szCs w:val="24"/>
        </w:rPr>
        <w:t>  The government usually</w:t>
      </w:r>
      <w:r w:rsidR="00DB5D7D" w:rsidRPr="004322F5">
        <w:rPr>
          <w:rFonts w:ascii="Times New Roman" w:eastAsia="Times New Roman" w:hAnsi="Times New Roman" w:cs="Times New Roman"/>
          <w:sz w:val="24"/>
          <w:szCs w:val="24"/>
        </w:rPr>
        <w:t xml:space="preserve"> rec</w:t>
      </w:r>
      <w:r w:rsidR="00CB0329" w:rsidRPr="004322F5">
        <w:rPr>
          <w:rFonts w:ascii="Times New Roman" w:eastAsia="Times New Roman" w:hAnsi="Times New Roman" w:cs="Times New Roman"/>
          <w:sz w:val="24"/>
          <w:szCs w:val="24"/>
        </w:rPr>
        <w:t>eives a non-exclusive license for</w:t>
      </w:r>
      <w:r w:rsidR="00DB5D7D" w:rsidRPr="004322F5">
        <w:rPr>
          <w:rFonts w:ascii="Times New Roman" w:eastAsia="Times New Roman" w:hAnsi="Times New Roman" w:cs="Times New Roman"/>
          <w:sz w:val="24"/>
          <w:szCs w:val="24"/>
        </w:rPr>
        <w:t xml:space="preserve"> </w:t>
      </w:r>
      <w:r w:rsidR="00CB0329" w:rsidRPr="004322F5">
        <w:rPr>
          <w:rFonts w:ascii="Times New Roman" w:eastAsia="Times New Roman" w:hAnsi="Times New Roman" w:cs="Times New Roman"/>
          <w:sz w:val="24"/>
          <w:szCs w:val="24"/>
        </w:rPr>
        <w:t xml:space="preserve">internal </w:t>
      </w:r>
      <w:r w:rsidR="00DB5D7D" w:rsidRPr="004322F5">
        <w:rPr>
          <w:rFonts w:ascii="Times New Roman" w:eastAsia="Times New Roman" w:hAnsi="Times New Roman" w:cs="Times New Roman"/>
          <w:sz w:val="24"/>
          <w:szCs w:val="24"/>
        </w:rPr>
        <w:t xml:space="preserve">use </w:t>
      </w:r>
      <w:r w:rsidR="00CB0329" w:rsidRPr="004322F5">
        <w:rPr>
          <w:rFonts w:ascii="Times New Roman" w:eastAsia="Times New Roman" w:hAnsi="Times New Roman" w:cs="Times New Roman"/>
          <w:sz w:val="24"/>
          <w:szCs w:val="24"/>
        </w:rPr>
        <w:t>of the</w:t>
      </w:r>
      <w:r w:rsidR="00DB5D7D" w:rsidRPr="004322F5">
        <w:rPr>
          <w:rFonts w:ascii="Times New Roman" w:eastAsia="Times New Roman" w:hAnsi="Times New Roman" w:cs="Times New Roman"/>
          <w:sz w:val="24"/>
          <w:szCs w:val="24"/>
        </w:rPr>
        <w:t xml:space="preserve"> IP</w:t>
      </w:r>
      <w:r w:rsidR="002B02A2" w:rsidRPr="004322F5">
        <w:rPr>
          <w:rFonts w:ascii="Times New Roman" w:eastAsia="Times New Roman" w:hAnsi="Times New Roman" w:cs="Times New Roman"/>
          <w:sz w:val="24"/>
          <w:szCs w:val="24"/>
        </w:rPr>
        <w:t xml:space="preserve"> that was developed or delivered pursuant to the award</w:t>
      </w:r>
      <w:r w:rsidR="00DB5D7D" w:rsidRPr="004322F5">
        <w:rPr>
          <w:rFonts w:ascii="Times New Roman" w:eastAsia="Times New Roman" w:hAnsi="Times New Roman" w:cs="Times New Roman"/>
          <w:sz w:val="24"/>
          <w:szCs w:val="24"/>
        </w:rPr>
        <w:t>.</w:t>
      </w:r>
      <w:r w:rsidR="00A17AC1">
        <w:rPr>
          <w:rFonts w:ascii="Times New Roman" w:eastAsia="Times New Roman" w:hAnsi="Times New Roman" w:cs="Times New Roman"/>
          <w:sz w:val="24"/>
          <w:szCs w:val="24"/>
          <w:vertAlign w:val="superscript"/>
        </w:rPr>
        <w:t>4</w:t>
      </w:r>
      <w:r w:rsidR="00DB5D7D" w:rsidRPr="004322F5">
        <w:rPr>
          <w:rFonts w:ascii="Times New Roman" w:eastAsia="Times New Roman" w:hAnsi="Times New Roman" w:cs="Times New Roman"/>
          <w:sz w:val="24"/>
          <w:szCs w:val="24"/>
        </w:rPr>
        <w:t>  The scope of t</w:t>
      </w:r>
      <w:r w:rsidR="009F73B2" w:rsidRPr="004322F5">
        <w:rPr>
          <w:rFonts w:ascii="Times New Roman" w:eastAsia="Times New Roman" w:hAnsi="Times New Roman" w:cs="Times New Roman"/>
          <w:sz w:val="24"/>
          <w:szCs w:val="24"/>
        </w:rPr>
        <w:t>he government's license to any IP will depend on the statement of work for the award, the instrument and</w:t>
      </w:r>
      <w:r w:rsidR="00DB5D7D" w:rsidRPr="004322F5">
        <w:rPr>
          <w:rFonts w:ascii="Times New Roman" w:eastAsia="Times New Roman" w:hAnsi="Times New Roman" w:cs="Times New Roman"/>
          <w:sz w:val="24"/>
          <w:szCs w:val="24"/>
        </w:rPr>
        <w:t xml:space="preserve"> sourc</w:t>
      </w:r>
      <w:r w:rsidR="009F73B2" w:rsidRPr="004322F5">
        <w:rPr>
          <w:rFonts w:ascii="Times New Roman" w:eastAsia="Times New Roman" w:hAnsi="Times New Roman" w:cs="Times New Roman"/>
          <w:sz w:val="24"/>
          <w:szCs w:val="24"/>
        </w:rPr>
        <w:t>e of funding</w:t>
      </w:r>
      <w:r w:rsidR="00DB5D7D" w:rsidRPr="004322F5">
        <w:rPr>
          <w:rFonts w:ascii="Times New Roman" w:eastAsia="Times New Roman" w:hAnsi="Times New Roman" w:cs="Times New Roman"/>
          <w:sz w:val="24"/>
          <w:szCs w:val="24"/>
        </w:rPr>
        <w:t xml:space="preserve">, </w:t>
      </w:r>
      <w:r w:rsidR="007D0384" w:rsidRPr="004322F5">
        <w:rPr>
          <w:rFonts w:ascii="Times New Roman" w:eastAsia="Times New Roman" w:hAnsi="Times New Roman" w:cs="Times New Roman"/>
          <w:sz w:val="24"/>
          <w:szCs w:val="24"/>
        </w:rPr>
        <w:t>and any agreements between the contractors or grantees in negotiating the award</w:t>
      </w:r>
      <w:r w:rsidR="00DB5D7D" w:rsidRPr="004322F5">
        <w:rPr>
          <w:rFonts w:ascii="Times New Roman" w:eastAsia="Times New Roman" w:hAnsi="Times New Roman" w:cs="Times New Roman"/>
          <w:sz w:val="24"/>
          <w:szCs w:val="24"/>
        </w:rPr>
        <w:t xml:space="preserve">.  </w:t>
      </w:r>
      <w:r w:rsidR="009331E9" w:rsidRPr="004322F5">
        <w:rPr>
          <w:rFonts w:ascii="Times New Roman" w:eastAsia="Times New Roman" w:hAnsi="Times New Roman" w:cs="Times New Roman"/>
          <w:sz w:val="24"/>
          <w:szCs w:val="24"/>
        </w:rPr>
        <w:t>A</w:t>
      </w:r>
      <w:r w:rsidR="007D0384" w:rsidRPr="004322F5">
        <w:rPr>
          <w:rFonts w:ascii="Times New Roman" w:eastAsia="Times New Roman" w:hAnsi="Times New Roman" w:cs="Times New Roman"/>
          <w:sz w:val="24"/>
          <w:szCs w:val="24"/>
        </w:rPr>
        <w:t xml:space="preserve">gencies are bound to </w:t>
      </w:r>
      <w:r w:rsidR="009331E9" w:rsidRPr="004322F5">
        <w:rPr>
          <w:rFonts w:ascii="Times New Roman" w:eastAsia="Times New Roman" w:hAnsi="Times New Roman" w:cs="Times New Roman"/>
          <w:sz w:val="24"/>
          <w:szCs w:val="24"/>
        </w:rPr>
        <w:t>protect the public’s interest in promoting technologies developed with federal f</w:t>
      </w:r>
      <w:r w:rsidR="002B2C48">
        <w:rPr>
          <w:rFonts w:ascii="Times New Roman" w:eastAsia="Times New Roman" w:hAnsi="Times New Roman" w:cs="Times New Roman"/>
          <w:sz w:val="24"/>
          <w:szCs w:val="24"/>
        </w:rPr>
        <w:t>unds w</w:t>
      </w:r>
      <w:r w:rsidR="00044E90" w:rsidRPr="004322F5">
        <w:rPr>
          <w:rFonts w:ascii="Times New Roman" w:eastAsia="Times New Roman" w:hAnsi="Times New Roman" w:cs="Times New Roman"/>
          <w:sz w:val="24"/>
          <w:szCs w:val="24"/>
        </w:rPr>
        <w:t>hile for-profit</w:t>
      </w:r>
      <w:r w:rsidR="009331E9" w:rsidRPr="004322F5">
        <w:rPr>
          <w:rFonts w:ascii="Times New Roman" w:eastAsia="Times New Roman" w:hAnsi="Times New Roman" w:cs="Times New Roman"/>
          <w:sz w:val="24"/>
          <w:szCs w:val="24"/>
        </w:rPr>
        <w:t xml:space="preserve"> companies seek </w:t>
      </w:r>
      <w:r w:rsidR="00A17AC1">
        <w:rPr>
          <w:rFonts w:ascii="Times New Roman" w:eastAsia="Times New Roman" w:hAnsi="Times New Roman" w:cs="Times New Roman"/>
          <w:sz w:val="24"/>
          <w:szCs w:val="24"/>
        </w:rPr>
        <w:t xml:space="preserve">to </w:t>
      </w:r>
      <w:r w:rsidR="009331E9" w:rsidRPr="004322F5">
        <w:rPr>
          <w:rFonts w:ascii="Times New Roman" w:eastAsia="Times New Roman" w:hAnsi="Times New Roman" w:cs="Times New Roman"/>
          <w:sz w:val="24"/>
          <w:szCs w:val="24"/>
        </w:rPr>
        <w:t xml:space="preserve">capitalize on technology development for commercial </w:t>
      </w:r>
      <w:r w:rsidR="00F81A6E" w:rsidRPr="004322F5">
        <w:rPr>
          <w:rFonts w:ascii="Times New Roman" w:eastAsia="Times New Roman" w:hAnsi="Times New Roman" w:cs="Times New Roman"/>
          <w:sz w:val="24"/>
          <w:szCs w:val="24"/>
        </w:rPr>
        <w:t>benefit.</w:t>
      </w:r>
      <w:r w:rsidR="009331E9" w:rsidRPr="004322F5">
        <w:rPr>
          <w:rFonts w:ascii="Times New Roman" w:eastAsia="Times New Roman" w:hAnsi="Times New Roman" w:cs="Times New Roman"/>
          <w:sz w:val="24"/>
          <w:szCs w:val="24"/>
        </w:rPr>
        <w:t xml:space="preserve"> </w:t>
      </w:r>
      <w:r w:rsidR="00F81A6E" w:rsidRPr="004322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U.S. C</w:t>
      </w:r>
      <w:r w:rsidR="00044E90" w:rsidRPr="004322F5">
        <w:rPr>
          <w:rFonts w:ascii="Times New Roman" w:eastAsia="Times New Roman" w:hAnsi="Times New Roman" w:cs="Times New Roman"/>
          <w:sz w:val="24"/>
          <w:szCs w:val="24"/>
        </w:rPr>
        <w:t xml:space="preserve">ongress </w:t>
      </w:r>
      <w:r w:rsidR="00A17AC1">
        <w:rPr>
          <w:rFonts w:ascii="Times New Roman" w:eastAsia="Times New Roman" w:hAnsi="Times New Roman" w:cs="Times New Roman"/>
          <w:sz w:val="24"/>
          <w:szCs w:val="24"/>
        </w:rPr>
        <w:t xml:space="preserve">(e.g. </w:t>
      </w:r>
      <w:r w:rsidR="00044E90" w:rsidRPr="004322F5">
        <w:rPr>
          <w:rFonts w:ascii="Times New Roman" w:eastAsia="Times New Roman" w:hAnsi="Times New Roman" w:cs="Times New Roman"/>
          <w:sz w:val="24"/>
          <w:szCs w:val="24"/>
        </w:rPr>
        <w:t>through statute implementation</w:t>
      </w:r>
      <w:r w:rsidR="00A17AC1">
        <w:rPr>
          <w:rFonts w:ascii="Times New Roman" w:eastAsia="Times New Roman" w:hAnsi="Times New Roman" w:cs="Times New Roman"/>
          <w:sz w:val="24"/>
          <w:szCs w:val="24"/>
        </w:rPr>
        <w:t>)</w:t>
      </w:r>
      <w:r w:rsidR="00044E90" w:rsidRPr="004322F5">
        <w:rPr>
          <w:rFonts w:ascii="Times New Roman" w:eastAsia="Times New Roman" w:hAnsi="Times New Roman" w:cs="Times New Roman"/>
          <w:sz w:val="24"/>
          <w:szCs w:val="24"/>
        </w:rPr>
        <w:t xml:space="preserve"> and m</w:t>
      </w:r>
      <w:r w:rsidR="00F81A6E" w:rsidRPr="004322F5">
        <w:rPr>
          <w:rFonts w:ascii="Times New Roman" w:eastAsia="Times New Roman" w:hAnsi="Times New Roman" w:cs="Times New Roman"/>
          <w:sz w:val="24"/>
          <w:szCs w:val="24"/>
        </w:rPr>
        <w:t xml:space="preserve">any federal agencies recognize that commercial development of federal technologies is best served </w:t>
      </w:r>
      <w:r w:rsidR="00044E90" w:rsidRPr="004322F5">
        <w:rPr>
          <w:rFonts w:ascii="Times New Roman" w:eastAsia="Times New Roman" w:hAnsi="Times New Roman" w:cs="Times New Roman"/>
          <w:sz w:val="24"/>
          <w:szCs w:val="24"/>
        </w:rPr>
        <w:t>through capable and experienced companies.</w:t>
      </w:r>
      <w:r w:rsidR="00F81A6E" w:rsidRPr="004322F5">
        <w:rPr>
          <w:rFonts w:ascii="Times New Roman" w:eastAsia="Times New Roman" w:hAnsi="Times New Roman" w:cs="Times New Roman"/>
          <w:sz w:val="24"/>
          <w:szCs w:val="24"/>
        </w:rPr>
        <w:t xml:space="preserve"> </w:t>
      </w:r>
      <w:r w:rsidR="00861E13" w:rsidRPr="004322F5">
        <w:rPr>
          <w:rFonts w:ascii="Times New Roman" w:eastAsia="Times New Roman" w:hAnsi="Times New Roman" w:cs="Times New Roman"/>
          <w:sz w:val="24"/>
          <w:szCs w:val="24"/>
        </w:rPr>
        <w:t xml:space="preserve"> </w:t>
      </w:r>
      <w:r w:rsidR="00DD6FDD" w:rsidRPr="004322F5">
        <w:rPr>
          <w:rFonts w:ascii="Times New Roman" w:eastAsia="Times New Roman" w:hAnsi="Times New Roman" w:cs="Times New Roman"/>
          <w:sz w:val="24"/>
          <w:szCs w:val="24"/>
        </w:rPr>
        <w:t>F</w:t>
      </w:r>
      <w:r w:rsidR="00321583" w:rsidRPr="004322F5">
        <w:rPr>
          <w:rFonts w:ascii="Times New Roman" w:eastAsia="Times New Roman" w:hAnsi="Times New Roman" w:cs="Times New Roman"/>
          <w:sz w:val="24"/>
          <w:szCs w:val="24"/>
        </w:rPr>
        <w:t>ederal policie</w:t>
      </w:r>
      <w:r w:rsidR="002B2C48">
        <w:rPr>
          <w:rFonts w:ascii="Times New Roman" w:eastAsia="Times New Roman" w:hAnsi="Times New Roman" w:cs="Times New Roman"/>
          <w:sz w:val="24"/>
          <w:szCs w:val="24"/>
        </w:rPr>
        <w:t>s related to funding, acc</w:t>
      </w:r>
      <w:r w:rsidR="00DD6FDD" w:rsidRPr="004322F5">
        <w:rPr>
          <w:rFonts w:ascii="Times New Roman" w:eastAsia="Times New Roman" w:hAnsi="Times New Roman" w:cs="Times New Roman"/>
          <w:sz w:val="24"/>
          <w:szCs w:val="24"/>
        </w:rPr>
        <w:t xml:space="preserve">ess, and use </w:t>
      </w:r>
      <w:r w:rsidR="00CD47DD" w:rsidRPr="004322F5">
        <w:rPr>
          <w:rFonts w:ascii="Times New Roman" w:eastAsia="Times New Roman" w:hAnsi="Times New Roman" w:cs="Times New Roman"/>
          <w:sz w:val="24"/>
          <w:szCs w:val="24"/>
        </w:rPr>
        <w:t>of federal resources</w:t>
      </w:r>
      <w:r w:rsidR="00861E13" w:rsidRPr="004322F5">
        <w:rPr>
          <w:rFonts w:ascii="Times New Roman" w:eastAsia="Times New Roman" w:hAnsi="Times New Roman" w:cs="Times New Roman"/>
          <w:sz w:val="24"/>
          <w:szCs w:val="24"/>
        </w:rPr>
        <w:t xml:space="preserve"> facilitate</w:t>
      </w:r>
      <w:r w:rsidR="00DD6FDD" w:rsidRPr="004322F5">
        <w:rPr>
          <w:rFonts w:ascii="Times New Roman" w:eastAsia="Times New Roman" w:hAnsi="Times New Roman" w:cs="Times New Roman"/>
          <w:sz w:val="24"/>
          <w:szCs w:val="24"/>
        </w:rPr>
        <w:t xml:space="preserve"> </w:t>
      </w:r>
      <w:r w:rsidR="00861E13" w:rsidRPr="004322F5">
        <w:rPr>
          <w:rFonts w:ascii="Times New Roman" w:eastAsia="Times New Roman" w:hAnsi="Times New Roman" w:cs="Times New Roman"/>
          <w:sz w:val="24"/>
          <w:szCs w:val="24"/>
        </w:rPr>
        <w:t>technology development</w:t>
      </w:r>
      <w:r w:rsidR="00DD6FDD" w:rsidRPr="004322F5">
        <w:rPr>
          <w:rFonts w:ascii="Times New Roman" w:eastAsia="Times New Roman" w:hAnsi="Times New Roman" w:cs="Times New Roman"/>
          <w:sz w:val="24"/>
          <w:szCs w:val="24"/>
        </w:rPr>
        <w:t xml:space="preserve"> in</w:t>
      </w:r>
      <w:r w:rsidR="009477A7" w:rsidRPr="004322F5">
        <w:rPr>
          <w:rFonts w:ascii="Times New Roman" w:eastAsia="Times New Roman" w:hAnsi="Times New Roman" w:cs="Times New Roman"/>
          <w:sz w:val="24"/>
          <w:szCs w:val="24"/>
        </w:rPr>
        <w:t xml:space="preserve"> many countries and lead to new </w:t>
      </w:r>
      <w:r w:rsidR="002B2C48">
        <w:rPr>
          <w:rFonts w:ascii="Times New Roman" w:eastAsia="Times New Roman" w:hAnsi="Times New Roman" w:cs="Times New Roman"/>
          <w:sz w:val="24"/>
          <w:szCs w:val="24"/>
        </w:rPr>
        <w:t xml:space="preserve">and </w:t>
      </w:r>
      <w:r w:rsidR="009477A7" w:rsidRPr="004322F5">
        <w:rPr>
          <w:rFonts w:ascii="Times New Roman" w:eastAsia="Times New Roman" w:hAnsi="Times New Roman" w:cs="Times New Roman"/>
          <w:sz w:val="24"/>
          <w:szCs w:val="24"/>
        </w:rPr>
        <w:t xml:space="preserve">important </w:t>
      </w:r>
      <w:r w:rsidR="00DD6FDD" w:rsidRPr="004322F5">
        <w:rPr>
          <w:rFonts w:ascii="Times New Roman" w:eastAsia="Times New Roman" w:hAnsi="Times New Roman" w:cs="Times New Roman"/>
          <w:sz w:val="24"/>
          <w:szCs w:val="24"/>
        </w:rPr>
        <w:t>products and services</w:t>
      </w:r>
      <w:r w:rsidR="00861E13" w:rsidRPr="004322F5">
        <w:rPr>
          <w:rFonts w:ascii="Times New Roman" w:eastAsia="Times New Roman" w:hAnsi="Times New Roman" w:cs="Times New Roman"/>
          <w:sz w:val="24"/>
          <w:szCs w:val="24"/>
        </w:rPr>
        <w:t xml:space="preserve"> that benefit the public</w:t>
      </w:r>
      <w:r w:rsidR="00DD6FDD" w:rsidRPr="004322F5">
        <w:rPr>
          <w:rFonts w:ascii="Times New Roman" w:eastAsia="Times New Roman" w:hAnsi="Times New Roman" w:cs="Times New Roman"/>
          <w:sz w:val="24"/>
          <w:szCs w:val="24"/>
        </w:rPr>
        <w:t>.</w:t>
      </w:r>
      <w:r w:rsidR="00410E0E" w:rsidRPr="004322F5">
        <w:rPr>
          <w:rFonts w:ascii="Times New Roman" w:eastAsia="Times New Roman" w:hAnsi="Times New Roman" w:cs="Times New Roman"/>
          <w:sz w:val="24"/>
          <w:szCs w:val="24"/>
        </w:rPr>
        <w:t xml:space="preserve">  </w:t>
      </w:r>
      <w:r w:rsidR="009D47FC" w:rsidRPr="004322F5">
        <w:rPr>
          <w:rFonts w:ascii="Times New Roman" w:eastAsia="Times New Roman" w:hAnsi="Times New Roman" w:cs="Times New Roman"/>
          <w:sz w:val="24"/>
          <w:szCs w:val="24"/>
        </w:rPr>
        <w:t>Prime examples of these efforts include t</w:t>
      </w:r>
      <w:r w:rsidR="00410E0E" w:rsidRPr="004322F5">
        <w:rPr>
          <w:rFonts w:ascii="Times New Roman" w:eastAsia="Times New Roman" w:hAnsi="Times New Roman" w:cs="Times New Roman"/>
          <w:sz w:val="24"/>
          <w:szCs w:val="24"/>
        </w:rPr>
        <w:t>he U.S. Department of Energy</w:t>
      </w:r>
      <w:r w:rsidR="009D47FC" w:rsidRPr="004322F5">
        <w:rPr>
          <w:rFonts w:ascii="Times New Roman" w:eastAsia="Times New Roman" w:hAnsi="Times New Roman" w:cs="Times New Roman"/>
          <w:sz w:val="24"/>
          <w:szCs w:val="24"/>
        </w:rPr>
        <w:t>’s</w:t>
      </w:r>
      <w:r w:rsidR="00410E0E" w:rsidRPr="004322F5">
        <w:rPr>
          <w:rFonts w:ascii="Times New Roman" w:eastAsia="Times New Roman" w:hAnsi="Times New Roman" w:cs="Times New Roman"/>
          <w:sz w:val="24"/>
          <w:szCs w:val="24"/>
        </w:rPr>
        <w:t xml:space="preserve"> </w:t>
      </w:r>
      <w:r w:rsidR="00A17AC1">
        <w:rPr>
          <w:rFonts w:ascii="Times New Roman" w:eastAsia="Times New Roman" w:hAnsi="Times New Roman" w:cs="Times New Roman"/>
          <w:sz w:val="24"/>
          <w:szCs w:val="24"/>
        </w:rPr>
        <w:t xml:space="preserve">(“DOE”) </w:t>
      </w:r>
      <w:r w:rsidR="00410E0E" w:rsidRPr="004322F5">
        <w:rPr>
          <w:rFonts w:ascii="Times New Roman" w:eastAsia="Times New Roman" w:hAnsi="Times New Roman" w:cs="Times New Roman"/>
          <w:sz w:val="24"/>
          <w:szCs w:val="24"/>
        </w:rPr>
        <w:t xml:space="preserve">partnerships </w:t>
      </w:r>
      <w:r w:rsidR="009D47FC" w:rsidRPr="004322F5">
        <w:rPr>
          <w:rFonts w:ascii="Times New Roman" w:eastAsia="Times New Roman" w:hAnsi="Times New Roman" w:cs="Times New Roman"/>
          <w:sz w:val="24"/>
          <w:szCs w:val="24"/>
        </w:rPr>
        <w:t>with the private sector and universities to develop electric car technologies</w:t>
      </w:r>
      <w:r w:rsidR="002B2C48">
        <w:rPr>
          <w:rFonts w:ascii="Times New Roman" w:eastAsia="Times New Roman" w:hAnsi="Times New Roman" w:cs="Times New Roman"/>
          <w:sz w:val="24"/>
          <w:szCs w:val="24"/>
        </w:rPr>
        <w:t>,</w:t>
      </w:r>
      <w:r w:rsidR="009D47FC" w:rsidRPr="004322F5">
        <w:rPr>
          <w:rFonts w:ascii="Times New Roman" w:eastAsia="Times New Roman" w:hAnsi="Times New Roman" w:cs="Times New Roman"/>
          <w:sz w:val="24"/>
          <w:szCs w:val="24"/>
        </w:rPr>
        <w:t xml:space="preserve"> or the </w:t>
      </w:r>
      <w:r w:rsidR="00E76457" w:rsidRPr="004322F5">
        <w:rPr>
          <w:rFonts w:ascii="Times New Roman" w:eastAsia="Times New Roman" w:hAnsi="Times New Roman" w:cs="Times New Roman"/>
          <w:sz w:val="24"/>
          <w:szCs w:val="24"/>
        </w:rPr>
        <w:t xml:space="preserve">U.S. </w:t>
      </w:r>
      <w:r w:rsidR="009D47FC" w:rsidRPr="004322F5">
        <w:rPr>
          <w:rFonts w:ascii="Times New Roman" w:eastAsia="Times New Roman" w:hAnsi="Times New Roman" w:cs="Times New Roman"/>
          <w:sz w:val="24"/>
          <w:szCs w:val="24"/>
        </w:rPr>
        <w:t xml:space="preserve">National Institute of Health’s </w:t>
      </w:r>
      <w:r w:rsidR="00A17AC1">
        <w:rPr>
          <w:rFonts w:ascii="Times New Roman" w:eastAsia="Times New Roman" w:hAnsi="Times New Roman" w:cs="Times New Roman"/>
          <w:sz w:val="24"/>
          <w:szCs w:val="24"/>
        </w:rPr>
        <w:t xml:space="preserve">(“NIH”) </w:t>
      </w:r>
      <w:r w:rsidR="00E76457" w:rsidRPr="004322F5">
        <w:rPr>
          <w:rFonts w:ascii="Times New Roman" w:eastAsia="Times New Roman" w:hAnsi="Times New Roman" w:cs="Times New Roman"/>
          <w:sz w:val="24"/>
          <w:szCs w:val="24"/>
        </w:rPr>
        <w:t xml:space="preserve">established clinical networks providing cost effective programs for clinical testing of candidate </w:t>
      </w:r>
      <w:r w:rsidR="00987A7B" w:rsidRPr="004322F5">
        <w:rPr>
          <w:rFonts w:ascii="Times New Roman" w:eastAsia="Times New Roman" w:hAnsi="Times New Roman" w:cs="Times New Roman"/>
          <w:sz w:val="24"/>
          <w:szCs w:val="24"/>
        </w:rPr>
        <w:t>therapeutics for</w:t>
      </w:r>
      <w:r w:rsidR="00CD47DD" w:rsidRPr="004322F5">
        <w:rPr>
          <w:rFonts w:ascii="Times New Roman" w:eastAsia="Times New Roman" w:hAnsi="Times New Roman" w:cs="Times New Roman"/>
          <w:sz w:val="24"/>
          <w:szCs w:val="24"/>
        </w:rPr>
        <w:t xml:space="preserve"> companies</w:t>
      </w:r>
      <w:r w:rsidR="00987A7B" w:rsidRPr="004322F5">
        <w:rPr>
          <w:rFonts w:ascii="Times New Roman" w:eastAsia="Times New Roman" w:hAnsi="Times New Roman" w:cs="Times New Roman"/>
          <w:sz w:val="24"/>
          <w:szCs w:val="24"/>
        </w:rPr>
        <w:t xml:space="preserve"> or organizations.</w:t>
      </w:r>
      <w:r w:rsidR="00A17AC1">
        <w:rPr>
          <w:rFonts w:ascii="Times New Roman" w:eastAsia="Times New Roman" w:hAnsi="Times New Roman" w:cs="Times New Roman"/>
          <w:sz w:val="24"/>
          <w:szCs w:val="24"/>
          <w:vertAlign w:val="superscript"/>
        </w:rPr>
        <w:t>5</w:t>
      </w:r>
      <w:r w:rsidR="009D47FC" w:rsidRPr="004322F5">
        <w:rPr>
          <w:rFonts w:ascii="Times New Roman" w:eastAsia="Times New Roman" w:hAnsi="Times New Roman" w:cs="Times New Roman"/>
          <w:sz w:val="24"/>
          <w:szCs w:val="24"/>
        </w:rPr>
        <w:t xml:space="preserve"> </w:t>
      </w:r>
      <w:r w:rsidR="008E513B" w:rsidRPr="004322F5">
        <w:rPr>
          <w:rFonts w:ascii="Times New Roman" w:eastAsia="Times New Roman" w:hAnsi="Times New Roman" w:cs="Times New Roman"/>
          <w:sz w:val="24"/>
          <w:szCs w:val="24"/>
        </w:rPr>
        <w:t>Effectively managing these awards or partnerships</w:t>
      </w:r>
      <w:r w:rsidR="002B2C48">
        <w:rPr>
          <w:rFonts w:ascii="Times New Roman" w:eastAsia="Times New Roman" w:hAnsi="Times New Roman" w:cs="Times New Roman"/>
          <w:sz w:val="24"/>
          <w:szCs w:val="24"/>
        </w:rPr>
        <w:t>,</w:t>
      </w:r>
      <w:r w:rsidR="008E513B" w:rsidRPr="004322F5">
        <w:rPr>
          <w:rFonts w:ascii="Times New Roman" w:eastAsia="Times New Roman" w:hAnsi="Times New Roman" w:cs="Times New Roman"/>
          <w:sz w:val="24"/>
          <w:szCs w:val="24"/>
        </w:rPr>
        <w:t xml:space="preserve"> and understanding compliance requirements</w:t>
      </w:r>
      <w:r w:rsidR="002B2C48">
        <w:rPr>
          <w:rFonts w:ascii="Times New Roman" w:eastAsia="Times New Roman" w:hAnsi="Times New Roman" w:cs="Times New Roman"/>
          <w:sz w:val="24"/>
          <w:szCs w:val="24"/>
        </w:rPr>
        <w:t>,</w:t>
      </w:r>
      <w:r w:rsidR="008E513B" w:rsidRPr="004322F5">
        <w:rPr>
          <w:rFonts w:ascii="Times New Roman" w:eastAsia="Times New Roman" w:hAnsi="Times New Roman" w:cs="Times New Roman"/>
          <w:sz w:val="24"/>
          <w:szCs w:val="24"/>
        </w:rPr>
        <w:t xml:space="preserve"> can go a long way in mitigating risk to background or future IP for organizations. </w:t>
      </w:r>
    </w:p>
    <w:p w:rsidR="00760860" w:rsidRPr="004322F5" w:rsidRDefault="00760860" w:rsidP="008100EF">
      <w:pPr>
        <w:shd w:val="clear" w:color="auto" w:fill="FFFFFF"/>
        <w:spacing w:after="225" w:line="255" w:lineRule="atLeast"/>
        <w:ind w:firstLine="720"/>
        <w:jc w:val="both"/>
        <w:rPr>
          <w:rFonts w:ascii="Times New Roman" w:eastAsia="Times New Roman" w:hAnsi="Times New Roman" w:cs="Times New Roman"/>
          <w:sz w:val="24"/>
          <w:szCs w:val="24"/>
        </w:rPr>
      </w:pPr>
    </w:p>
    <w:p w:rsidR="00760860" w:rsidRPr="004322F5" w:rsidRDefault="00760860" w:rsidP="008100EF">
      <w:pPr>
        <w:shd w:val="clear" w:color="auto" w:fill="FFFFFF"/>
        <w:spacing w:after="225" w:line="255" w:lineRule="atLeast"/>
        <w:ind w:firstLine="720"/>
        <w:jc w:val="both"/>
        <w:rPr>
          <w:rFonts w:ascii="Times New Roman" w:eastAsia="Times New Roman" w:hAnsi="Times New Roman" w:cs="Times New Roman"/>
          <w:sz w:val="24"/>
          <w:szCs w:val="24"/>
        </w:rPr>
      </w:pPr>
    </w:p>
    <w:p w:rsidR="00760860" w:rsidRPr="004322F5" w:rsidRDefault="00760860" w:rsidP="008100EF">
      <w:pPr>
        <w:shd w:val="clear" w:color="auto" w:fill="FFFFFF"/>
        <w:spacing w:after="225" w:line="255" w:lineRule="atLeast"/>
        <w:ind w:firstLine="720"/>
        <w:jc w:val="both"/>
        <w:rPr>
          <w:rFonts w:ascii="Times New Roman" w:eastAsia="Times New Roman" w:hAnsi="Times New Roman" w:cs="Times New Roman"/>
          <w:sz w:val="24"/>
          <w:szCs w:val="24"/>
        </w:rPr>
      </w:pPr>
    </w:p>
    <w:p w:rsidR="00DB5D7D" w:rsidRPr="004322F5" w:rsidRDefault="00DB5D7D" w:rsidP="00875532">
      <w:pPr>
        <w:pStyle w:val="ListParagraph"/>
        <w:numPr>
          <w:ilvl w:val="0"/>
          <w:numId w:val="5"/>
        </w:numPr>
        <w:shd w:val="clear" w:color="auto" w:fill="FFFFFF"/>
        <w:spacing w:after="225" w:line="255" w:lineRule="atLeast"/>
        <w:jc w:val="both"/>
        <w:rPr>
          <w:rFonts w:ascii="Times New Roman" w:eastAsia="Times New Roman" w:hAnsi="Times New Roman" w:cs="Times New Roman"/>
          <w:sz w:val="24"/>
          <w:szCs w:val="24"/>
        </w:rPr>
      </w:pPr>
      <w:r w:rsidRPr="004322F5">
        <w:rPr>
          <w:rFonts w:ascii="Times New Roman" w:eastAsia="Times New Roman" w:hAnsi="Times New Roman" w:cs="Times New Roman"/>
          <w:b/>
          <w:bCs/>
          <w:sz w:val="24"/>
          <w:szCs w:val="24"/>
        </w:rPr>
        <w:t>Patent Protection</w:t>
      </w:r>
    </w:p>
    <w:p w:rsidR="00E14FF9" w:rsidRPr="004322F5" w:rsidRDefault="00044DA0" w:rsidP="008100EF">
      <w:pPr>
        <w:shd w:val="clear" w:color="auto" w:fill="FFFFFF"/>
        <w:spacing w:after="225" w:line="255" w:lineRule="atLeast"/>
        <w:ind w:firstLine="360"/>
        <w:jc w:val="both"/>
        <w:rPr>
          <w:rFonts w:ascii="Times New Roman" w:eastAsia="Times New Roman" w:hAnsi="Times New Roman" w:cs="Times New Roman"/>
          <w:sz w:val="24"/>
          <w:szCs w:val="24"/>
        </w:rPr>
      </w:pPr>
      <w:r w:rsidRPr="004322F5">
        <w:rPr>
          <w:rFonts w:ascii="Times New Roman" w:eastAsia="Times New Roman" w:hAnsi="Times New Roman" w:cs="Times New Roman"/>
          <w:sz w:val="24"/>
          <w:szCs w:val="24"/>
        </w:rPr>
        <w:t xml:space="preserve">Contractors and grantees that are actively involved or entertaining the opportunity to work with </w:t>
      </w:r>
      <w:r w:rsidR="007A2DCA">
        <w:rPr>
          <w:rFonts w:ascii="Times New Roman" w:eastAsia="Times New Roman" w:hAnsi="Times New Roman" w:cs="Times New Roman"/>
          <w:sz w:val="24"/>
          <w:szCs w:val="24"/>
        </w:rPr>
        <w:t>U.S. A</w:t>
      </w:r>
      <w:r w:rsidR="00411806" w:rsidRPr="004322F5">
        <w:rPr>
          <w:rFonts w:ascii="Times New Roman" w:eastAsia="Times New Roman" w:hAnsi="Times New Roman" w:cs="Times New Roman"/>
          <w:sz w:val="24"/>
          <w:szCs w:val="24"/>
        </w:rPr>
        <w:t>gencies or accept federal funding need to have internal processes in place to effectiv</w:t>
      </w:r>
      <w:r w:rsidR="00E85D2D" w:rsidRPr="004322F5">
        <w:rPr>
          <w:rFonts w:ascii="Times New Roman" w:eastAsia="Times New Roman" w:hAnsi="Times New Roman" w:cs="Times New Roman"/>
          <w:sz w:val="24"/>
          <w:szCs w:val="24"/>
        </w:rPr>
        <w:t>ely manage</w:t>
      </w:r>
      <w:r w:rsidR="00411806" w:rsidRPr="004322F5">
        <w:rPr>
          <w:rFonts w:ascii="Times New Roman" w:eastAsia="Times New Roman" w:hAnsi="Times New Roman" w:cs="Times New Roman"/>
          <w:sz w:val="24"/>
          <w:szCs w:val="24"/>
        </w:rPr>
        <w:t xml:space="preserve"> </w:t>
      </w:r>
      <w:r w:rsidR="00697929">
        <w:rPr>
          <w:rFonts w:ascii="Times New Roman" w:eastAsia="Times New Roman" w:hAnsi="Times New Roman" w:cs="Times New Roman"/>
          <w:sz w:val="24"/>
          <w:szCs w:val="24"/>
        </w:rPr>
        <w:t xml:space="preserve">the </w:t>
      </w:r>
      <w:r w:rsidR="00411806" w:rsidRPr="004322F5">
        <w:rPr>
          <w:rFonts w:ascii="Times New Roman" w:eastAsia="Times New Roman" w:hAnsi="Times New Roman" w:cs="Times New Roman"/>
          <w:sz w:val="24"/>
          <w:szCs w:val="24"/>
        </w:rPr>
        <w:t xml:space="preserve">development or disposition of </w:t>
      </w:r>
      <w:r w:rsidR="00DB5D7D" w:rsidRPr="004322F5">
        <w:rPr>
          <w:rFonts w:ascii="Times New Roman" w:eastAsia="Times New Roman" w:hAnsi="Times New Roman" w:cs="Times New Roman"/>
          <w:sz w:val="24"/>
          <w:szCs w:val="24"/>
        </w:rPr>
        <w:t>pa</w:t>
      </w:r>
      <w:r w:rsidR="00411806" w:rsidRPr="004322F5">
        <w:rPr>
          <w:rFonts w:ascii="Times New Roman" w:eastAsia="Times New Roman" w:hAnsi="Times New Roman" w:cs="Times New Roman"/>
          <w:sz w:val="24"/>
          <w:szCs w:val="24"/>
        </w:rPr>
        <w:t xml:space="preserve">tented or patentable technology.  Generally, </w:t>
      </w:r>
      <w:r w:rsidR="00DB5D7D" w:rsidRPr="004322F5">
        <w:rPr>
          <w:rFonts w:ascii="Times New Roman" w:eastAsia="Times New Roman" w:hAnsi="Times New Roman" w:cs="Times New Roman"/>
          <w:sz w:val="24"/>
          <w:szCs w:val="24"/>
        </w:rPr>
        <w:t xml:space="preserve">contractors </w:t>
      </w:r>
      <w:r w:rsidR="00411806" w:rsidRPr="004322F5">
        <w:rPr>
          <w:rFonts w:ascii="Times New Roman" w:eastAsia="Times New Roman" w:hAnsi="Times New Roman" w:cs="Times New Roman"/>
          <w:sz w:val="24"/>
          <w:szCs w:val="24"/>
        </w:rPr>
        <w:t>or grantees retain ownership of patentable subject matter</w:t>
      </w:r>
      <w:r w:rsidR="00DB5D7D" w:rsidRPr="004322F5">
        <w:rPr>
          <w:rFonts w:ascii="Times New Roman" w:eastAsia="Times New Roman" w:hAnsi="Times New Roman" w:cs="Times New Roman"/>
          <w:sz w:val="24"/>
          <w:szCs w:val="24"/>
        </w:rPr>
        <w:t xml:space="preserve">.  </w:t>
      </w:r>
      <w:r w:rsidR="00CF4E2F" w:rsidRPr="004322F5">
        <w:rPr>
          <w:rFonts w:ascii="Times New Roman" w:eastAsia="Times New Roman" w:hAnsi="Times New Roman" w:cs="Times New Roman"/>
          <w:sz w:val="24"/>
          <w:szCs w:val="24"/>
        </w:rPr>
        <w:t>The l</w:t>
      </w:r>
      <w:r w:rsidR="00D9465D" w:rsidRPr="004322F5">
        <w:rPr>
          <w:rFonts w:ascii="Times New Roman" w:eastAsia="Times New Roman" w:hAnsi="Times New Roman" w:cs="Times New Roman"/>
          <w:sz w:val="24"/>
          <w:szCs w:val="24"/>
        </w:rPr>
        <w:t>andmark</w:t>
      </w:r>
      <w:r w:rsidR="00E14FF9" w:rsidRPr="004322F5">
        <w:rPr>
          <w:rFonts w:ascii="Times New Roman" w:eastAsia="Times New Roman" w:hAnsi="Times New Roman" w:cs="Times New Roman"/>
          <w:sz w:val="24"/>
          <w:szCs w:val="24"/>
        </w:rPr>
        <w:t xml:space="preserve"> </w:t>
      </w:r>
      <w:r w:rsidR="00FB098E" w:rsidRPr="004322F5">
        <w:rPr>
          <w:rFonts w:ascii="Times New Roman" w:eastAsia="Times New Roman" w:hAnsi="Times New Roman" w:cs="Times New Roman"/>
          <w:sz w:val="24"/>
          <w:szCs w:val="24"/>
        </w:rPr>
        <w:t xml:space="preserve">U.S. </w:t>
      </w:r>
      <w:r w:rsidR="00E14FF9" w:rsidRPr="004322F5">
        <w:rPr>
          <w:rFonts w:ascii="Times New Roman" w:eastAsia="Times New Roman" w:hAnsi="Times New Roman" w:cs="Times New Roman"/>
          <w:sz w:val="24"/>
          <w:szCs w:val="24"/>
        </w:rPr>
        <w:t>legis</w:t>
      </w:r>
      <w:r w:rsidR="00FB098E" w:rsidRPr="004322F5">
        <w:rPr>
          <w:rFonts w:ascii="Times New Roman" w:eastAsia="Times New Roman" w:hAnsi="Times New Roman" w:cs="Times New Roman"/>
          <w:sz w:val="24"/>
          <w:szCs w:val="24"/>
        </w:rPr>
        <w:t>lation for this provision was t</w:t>
      </w:r>
      <w:r w:rsidR="00E14FF9" w:rsidRPr="004322F5">
        <w:rPr>
          <w:rFonts w:ascii="Times New Roman" w:eastAsia="Times New Roman" w:hAnsi="Times New Roman" w:cs="Times New Roman"/>
          <w:sz w:val="24"/>
          <w:szCs w:val="24"/>
        </w:rPr>
        <w:t>he Bayh–Dole Act or Patent and Trademark Law Amendments Act (Pub. L. 96-517, December 12, 1980)</w:t>
      </w:r>
      <w:r w:rsidR="00FB098E" w:rsidRPr="004322F5">
        <w:rPr>
          <w:rFonts w:ascii="Times New Roman" w:eastAsia="Times New Roman" w:hAnsi="Times New Roman" w:cs="Times New Roman"/>
          <w:sz w:val="24"/>
          <w:szCs w:val="24"/>
        </w:rPr>
        <w:t>.</w:t>
      </w:r>
      <w:r w:rsidR="00DB0CDC">
        <w:rPr>
          <w:rFonts w:ascii="Times New Roman" w:eastAsia="Times New Roman" w:hAnsi="Times New Roman" w:cs="Times New Roman"/>
          <w:sz w:val="24"/>
          <w:szCs w:val="24"/>
          <w:vertAlign w:val="superscript"/>
        </w:rPr>
        <w:t>6</w:t>
      </w:r>
      <w:r w:rsidR="00FB098E" w:rsidRPr="004322F5">
        <w:rPr>
          <w:rFonts w:ascii="Times New Roman" w:eastAsia="Times New Roman" w:hAnsi="Times New Roman" w:cs="Times New Roman"/>
          <w:sz w:val="24"/>
          <w:szCs w:val="24"/>
        </w:rPr>
        <w:t xml:space="preserve"> The Bayh-Dole Act </w:t>
      </w:r>
      <w:r w:rsidR="00A34493" w:rsidRPr="004322F5">
        <w:rPr>
          <w:rFonts w:ascii="Times New Roman" w:eastAsia="Times New Roman" w:hAnsi="Times New Roman" w:cs="Times New Roman"/>
          <w:sz w:val="24"/>
          <w:szCs w:val="24"/>
        </w:rPr>
        <w:t xml:space="preserve">(“Act”) </w:t>
      </w:r>
      <w:r w:rsidR="00FB098E" w:rsidRPr="004322F5">
        <w:rPr>
          <w:rFonts w:ascii="Times New Roman" w:eastAsia="Times New Roman" w:hAnsi="Times New Roman" w:cs="Times New Roman"/>
          <w:sz w:val="24"/>
          <w:szCs w:val="24"/>
        </w:rPr>
        <w:t>deals</w:t>
      </w:r>
      <w:r w:rsidR="00E14FF9" w:rsidRPr="004322F5">
        <w:rPr>
          <w:rFonts w:ascii="Times New Roman" w:eastAsia="Times New Roman" w:hAnsi="Times New Roman" w:cs="Times New Roman"/>
          <w:sz w:val="24"/>
          <w:szCs w:val="24"/>
        </w:rPr>
        <w:t xml:space="preserve"> with intellectual property </w:t>
      </w:r>
      <w:r w:rsidR="00FB098E" w:rsidRPr="004322F5">
        <w:rPr>
          <w:rFonts w:ascii="Times New Roman" w:eastAsia="Times New Roman" w:hAnsi="Times New Roman" w:cs="Times New Roman"/>
          <w:sz w:val="24"/>
          <w:szCs w:val="24"/>
        </w:rPr>
        <w:t>arising from federal</w:t>
      </w:r>
      <w:r w:rsidR="00D9465D" w:rsidRPr="004322F5">
        <w:rPr>
          <w:rFonts w:ascii="Times New Roman" w:eastAsia="Times New Roman" w:hAnsi="Times New Roman" w:cs="Times New Roman"/>
          <w:sz w:val="24"/>
          <w:szCs w:val="24"/>
        </w:rPr>
        <w:t>ly</w:t>
      </w:r>
      <w:r w:rsidR="00FB098E" w:rsidRPr="004322F5">
        <w:rPr>
          <w:rFonts w:ascii="Times New Roman" w:eastAsia="Times New Roman" w:hAnsi="Times New Roman" w:cs="Times New Roman"/>
          <w:sz w:val="24"/>
          <w:szCs w:val="24"/>
        </w:rPr>
        <w:t xml:space="preserve"> </w:t>
      </w:r>
      <w:r w:rsidR="00E14FF9" w:rsidRPr="004322F5">
        <w:rPr>
          <w:rFonts w:ascii="Times New Roman" w:eastAsia="Times New Roman" w:hAnsi="Times New Roman" w:cs="Times New Roman"/>
          <w:sz w:val="24"/>
          <w:szCs w:val="24"/>
        </w:rPr>
        <w:t>funded research</w:t>
      </w:r>
      <w:r w:rsidR="00FB098E" w:rsidRPr="004322F5">
        <w:rPr>
          <w:rFonts w:ascii="Times New Roman" w:eastAsia="Times New Roman" w:hAnsi="Times New Roman" w:cs="Times New Roman"/>
          <w:sz w:val="24"/>
          <w:szCs w:val="24"/>
        </w:rPr>
        <w:t xml:space="preserve"> and development</w:t>
      </w:r>
      <w:r w:rsidR="00E14FF9" w:rsidRPr="004322F5">
        <w:rPr>
          <w:rFonts w:ascii="Times New Roman" w:eastAsia="Times New Roman" w:hAnsi="Times New Roman" w:cs="Times New Roman"/>
          <w:sz w:val="24"/>
          <w:szCs w:val="24"/>
        </w:rPr>
        <w:t>.</w:t>
      </w:r>
      <w:r w:rsidR="00A34493" w:rsidRPr="004322F5">
        <w:rPr>
          <w:rFonts w:ascii="Times New Roman" w:eastAsia="Times New Roman" w:hAnsi="Times New Roman" w:cs="Times New Roman"/>
          <w:sz w:val="24"/>
          <w:szCs w:val="24"/>
        </w:rPr>
        <w:t xml:space="preserve"> </w:t>
      </w:r>
      <w:r w:rsidR="00E14FF9" w:rsidRPr="004322F5">
        <w:rPr>
          <w:rFonts w:ascii="Times New Roman" w:eastAsia="Times New Roman" w:hAnsi="Times New Roman" w:cs="Times New Roman"/>
          <w:sz w:val="24"/>
          <w:szCs w:val="24"/>
        </w:rPr>
        <w:t xml:space="preserve"> </w:t>
      </w:r>
      <w:r w:rsidR="00D9465D" w:rsidRPr="004322F5">
        <w:rPr>
          <w:rFonts w:ascii="Times New Roman" w:eastAsia="Times New Roman" w:hAnsi="Times New Roman" w:cs="Times New Roman"/>
          <w:sz w:val="24"/>
          <w:szCs w:val="24"/>
        </w:rPr>
        <w:t xml:space="preserve">It </w:t>
      </w:r>
      <w:r w:rsidR="00A1520C" w:rsidRPr="004322F5">
        <w:rPr>
          <w:rFonts w:ascii="Times New Roman" w:eastAsia="Times New Roman" w:hAnsi="Times New Roman" w:cs="Times New Roman"/>
          <w:sz w:val="24"/>
          <w:szCs w:val="24"/>
        </w:rPr>
        <w:t>originally applied</w:t>
      </w:r>
      <w:r w:rsidR="00D9465D" w:rsidRPr="004322F5">
        <w:rPr>
          <w:rFonts w:ascii="Times New Roman" w:eastAsia="Times New Roman" w:hAnsi="Times New Roman" w:cs="Times New Roman"/>
          <w:sz w:val="24"/>
          <w:szCs w:val="24"/>
        </w:rPr>
        <w:t xml:space="preserve"> to all funding agreements with small business firms and nonprofit organizations.  The </w:t>
      </w:r>
      <w:r w:rsidR="00572EF9" w:rsidRPr="004322F5">
        <w:rPr>
          <w:rFonts w:ascii="Times New Roman" w:eastAsia="Times New Roman" w:hAnsi="Times New Roman" w:cs="Times New Roman"/>
          <w:sz w:val="24"/>
          <w:szCs w:val="24"/>
        </w:rPr>
        <w:t xml:space="preserve">application of the </w:t>
      </w:r>
      <w:r w:rsidR="00D9465D" w:rsidRPr="004322F5">
        <w:rPr>
          <w:rFonts w:ascii="Times New Roman" w:eastAsia="Times New Roman" w:hAnsi="Times New Roman" w:cs="Times New Roman"/>
          <w:sz w:val="24"/>
          <w:szCs w:val="24"/>
        </w:rPr>
        <w:t>B</w:t>
      </w:r>
      <w:r w:rsidR="00CF4E2F" w:rsidRPr="004322F5">
        <w:rPr>
          <w:rFonts w:ascii="Times New Roman" w:eastAsia="Times New Roman" w:hAnsi="Times New Roman" w:cs="Times New Roman"/>
          <w:sz w:val="24"/>
          <w:szCs w:val="24"/>
        </w:rPr>
        <w:t>ayh-Dole Act</w:t>
      </w:r>
      <w:r w:rsidR="00A1520C" w:rsidRPr="004322F5">
        <w:rPr>
          <w:rFonts w:ascii="Times New Roman" w:eastAsia="Times New Roman" w:hAnsi="Times New Roman" w:cs="Times New Roman"/>
          <w:sz w:val="24"/>
          <w:szCs w:val="24"/>
        </w:rPr>
        <w:t xml:space="preserve"> </w:t>
      </w:r>
      <w:r w:rsidR="00DB0CDC">
        <w:rPr>
          <w:rFonts w:ascii="Times New Roman" w:eastAsia="Times New Roman" w:hAnsi="Times New Roman" w:cs="Times New Roman"/>
          <w:sz w:val="24"/>
          <w:szCs w:val="24"/>
        </w:rPr>
        <w:t>was</w:t>
      </w:r>
      <w:r w:rsidR="00D9465D" w:rsidRPr="004322F5">
        <w:rPr>
          <w:rFonts w:ascii="Times New Roman" w:eastAsia="Times New Roman" w:hAnsi="Times New Roman" w:cs="Times New Roman"/>
          <w:sz w:val="24"/>
          <w:szCs w:val="24"/>
        </w:rPr>
        <w:t xml:space="preserve"> ext</w:t>
      </w:r>
      <w:r w:rsidR="00E85D2D" w:rsidRPr="004322F5">
        <w:rPr>
          <w:rFonts w:ascii="Times New Roman" w:eastAsia="Times New Roman" w:hAnsi="Times New Roman" w:cs="Times New Roman"/>
          <w:sz w:val="24"/>
          <w:szCs w:val="24"/>
        </w:rPr>
        <w:t>ended to large businesses by a</w:t>
      </w:r>
      <w:r w:rsidR="00D9465D" w:rsidRPr="004322F5">
        <w:rPr>
          <w:rFonts w:ascii="Times New Roman" w:eastAsia="Times New Roman" w:hAnsi="Times New Roman" w:cs="Times New Roman"/>
          <w:sz w:val="24"/>
          <w:szCs w:val="24"/>
        </w:rPr>
        <w:t xml:space="preserve"> 1983 Presidential Memorandum</w:t>
      </w:r>
      <w:r w:rsidR="00A1520C" w:rsidRPr="004322F5">
        <w:rPr>
          <w:rFonts w:ascii="Times New Roman" w:eastAsia="Times New Roman" w:hAnsi="Times New Roman" w:cs="Times New Roman"/>
          <w:sz w:val="24"/>
          <w:szCs w:val="24"/>
        </w:rPr>
        <w:t xml:space="preserve"> which directed </w:t>
      </w:r>
      <w:r w:rsidR="00CF4E2F" w:rsidRPr="004322F5">
        <w:rPr>
          <w:rFonts w:ascii="Times New Roman" w:eastAsia="Times New Roman" w:hAnsi="Times New Roman" w:cs="Times New Roman"/>
          <w:sz w:val="24"/>
          <w:szCs w:val="24"/>
        </w:rPr>
        <w:t xml:space="preserve">agencies to apply the Act </w:t>
      </w:r>
      <w:r w:rsidR="00D9465D" w:rsidRPr="004322F5">
        <w:rPr>
          <w:rFonts w:ascii="Times New Roman" w:eastAsia="Times New Roman" w:hAnsi="Times New Roman" w:cs="Times New Roman"/>
          <w:sz w:val="24"/>
          <w:szCs w:val="24"/>
        </w:rPr>
        <w:t xml:space="preserve">to all grantees and contractors </w:t>
      </w:r>
      <w:r w:rsidR="00CF4E2F" w:rsidRPr="004322F5">
        <w:rPr>
          <w:rFonts w:ascii="Times New Roman" w:eastAsia="Times New Roman" w:hAnsi="Times New Roman" w:cs="Times New Roman"/>
          <w:sz w:val="24"/>
          <w:szCs w:val="24"/>
        </w:rPr>
        <w:t xml:space="preserve">including large entities </w:t>
      </w:r>
      <w:r w:rsidR="00D9465D" w:rsidRPr="004322F5">
        <w:rPr>
          <w:rFonts w:ascii="Times New Roman" w:eastAsia="Times New Roman" w:hAnsi="Times New Roman" w:cs="Times New Roman"/>
          <w:sz w:val="24"/>
          <w:szCs w:val="24"/>
        </w:rPr>
        <w:t>funded by the U.S. Government.</w:t>
      </w:r>
      <w:r w:rsidR="00DB0CDC" w:rsidRPr="00DB0CDC">
        <w:rPr>
          <w:rFonts w:ascii="Times New Roman" w:eastAsia="Times New Roman" w:hAnsi="Times New Roman" w:cs="Times New Roman"/>
          <w:sz w:val="24"/>
          <w:szCs w:val="24"/>
          <w:vertAlign w:val="superscript"/>
        </w:rPr>
        <w:t>7</w:t>
      </w:r>
    </w:p>
    <w:p w:rsidR="002D7370" w:rsidRDefault="002D7370" w:rsidP="00D21FCE">
      <w:pPr>
        <w:shd w:val="clear" w:color="auto" w:fill="FFFFFF"/>
        <w:spacing w:after="225" w:line="255" w:lineRule="atLeast"/>
        <w:ind w:firstLine="360"/>
        <w:jc w:val="both"/>
        <w:rPr>
          <w:rFonts w:ascii="Times New Roman" w:eastAsia="Times New Roman" w:hAnsi="Times New Roman" w:cs="Times New Roman"/>
          <w:sz w:val="24"/>
          <w:szCs w:val="24"/>
          <w:vertAlign w:val="superscript"/>
        </w:rPr>
      </w:pPr>
      <w:r w:rsidRPr="004322F5">
        <w:rPr>
          <w:rFonts w:ascii="Times New Roman" w:eastAsia="Times New Roman" w:hAnsi="Times New Roman" w:cs="Times New Roman"/>
          <w:sz w:val="24"/>
          <w:szCs w:val="24"/>
        </w:rPr>
        <w:t>The Bayh-Dole Act encourages federal funding recipients to patent and market their inventio</w:t>
      </w:r>
      <w:r w:rsidR="00DD79F1" w:rsidRPr="004322F5">
        <w:rPr>
          <w:rFonts w:ascii="Times New Roman" w:eastAsia="Times New Roman" w:hAnsi="Times New Roman" w:cs="Times New Roman"/>
          <w:sz w:val="24"/>
          <w:szCs w:val="24"/>
        </w:rPr>
        <w:t>ns by guaranteeing patent entitlement</w:t>
      </w:r>
      <w:r w:rsidRPr="004322F5">
        <w:rPr>
          <w:rFonts w:ascii="Times New Roman" w:eastAsia="Times New Roman" w:hAnsi="Times New Roman" w:cs="Times New Roman"/>
          <w:sz w:val="24"/>
          <w:szCs w:val="24"/>
        </w:rPr>
        <w:t>. This Act automatically grants first rights to a patent for an invention fully or partially funded by a Federal agency to the awardee organiz</w:t>
      </w:r>
      <w:r w:rsidR="00697929">
        <w:rPr>
          <w:rFonts w:ascii="Times New Roman" w:eastAsia="Times New Roman" w:hAnsi="Times New Roman" w:cs="Times New Roman"/>
          <w:sz w:val="24"/>
          <w:szCs w:val="24"/>
        </w:rPr>
        <w:t>ation. To obtain these benefits</w:t>
      </w:r>
      <w:r w:rsidRPr="004322F5">
        <w:rPr>
          <w:rFonts w:ascii="Times New Roman" w:eastAsia="Times New Roman" w:hAnsi="Times New Roman" w:cs="Times New Roman"/>
          <w:sz w:val="24"/>
          <w:szCs w:val="24"/>
        </w:rPr>
        <w:t xml:space="preserve"> however, the inventor and the organization have several reporting requirements that protect the rights of the </w:t>
      </w:r>
      <w:r w:rsidR="003934B4" w:rsidRPr="004322F5">
        <w:rPr>
          <w:rFonts w:ascii="Times New Roman" w:eastAsia="Times New Roman" w:hAnsi="Times New Roman" w:cs="Times New Roman"/>
          <w:sz w:val="24"/>
          <w:szCs w:val="24"/>
        </w:rPr>
        <w:t xml:space="preserve">Government.  This </w:t>
      </w:r>
      <w:r w:rsidRPr="004322F5">
        <w:rPr>
          <w:rFonts w:ascii="Times New Roman" w:eastAsia="Times New Roman" w:hAnsi="Times New Roman" w:cs="Times New Roman"/>
          <w:sz w:val="24"/>
          <w:szCs w:val="24"/>
        </w:rPr>
        <w:t>landmark legislation is important because it gives n</w:t>
      </w:r>
      <w:r w:rsidR="003934B4" w:rsidRPr="004322F5">
        <w:rPr>
          <w:rFonts w:ascii="Times New Roman" w:eastAsia="Times New Roman" w:hAnsi="Times New Roman" w:cs="Times New Roman"/>
          <w:sz w:val="24"/>
          <w:szCs w:val="24"/>
        </w:rPr>
        <w:t>onprofit organizations and</w:t>
      </w:r>
      <w:r w:rsidRPr="004322F5">
        <w:rPr>
          <w:rFonts w:ascii="Times New Roman" w:eastAsia="Times New Roman" w:hAnsi="Times New Roman" w:cs="Times New Roman"/>
          <w:sz w:val="24"/>
          <w:szCs w:val="24"/>
        </w:rPr>
        <w:t xml:space="preserve"> business firms the right to elect to retain title to inventions.</w:t>
      </w:r>
      <w:r w:rsidR="00DB0CDC" w:rsidRPr="00DB0CDC">
        <w:rPr>
          <w:rFonts w:ascii="Times New Roman" w:eastAsia="Times New Roman" w:hAnsi="Times New Roman" w:cs="Times New Roman"/>
          <w:sz w:val="24"/>
          <w:szCs w:val="24"/>
          <w:vertAlign w:val="superscript"/>
        </w:rPr>
        <w:t>8</w:t>
      </w:r>
      <w:r w:rsidRPr="004322F5">
        <w:rPr>
          <w:rFonts w:ascii="Times New Roman" w:eastAsia="Times New Roman" w:hAnsi="Times New Roman" w:cs="Times New Roman"/>
          <w:sz w:val="24"/>
          <w:szCs w:val="24"/>
        </w:rPr>
        <w:t xml:space="preserve"> </w:t>
      </w:r>
      <w:r w:rsidR="00DB0CDC">
        <w:rPr>
          <w:rFonts w:ascii="Times New Roman" w:eastAsia="Times New Roman" w:hAnsi="Times New Roman" w:cs="Times New Roman"/>
          <w:sz w:val="24"/>
          <w:szCs w:val="24"/>
        </w:rPr>
        <w:t xml:space="preserve"> </w:t>
      </w:r>
      <w:r w:rsidRPr="004322F5">
        <w:rPr>
          <w:rFonts w:ascii="Times New Roman" w:eastAsia="Times New Roman" w:hAnsi="Times New Roman" w:cs="Times New Roman"/>
          <w:sz w:val="24"/>
          <w:szCs w:val="24"/>
        </w:rPr>
        <w:t xml:space="preserve">The objectives </w:t>
      </w:r>
      <w:r w:rsidR="003934B4" w:rsidRPr="004322F5">
        <w:rPr>
          <w:rFonts w:ascii="Times New Roman" w:eastAsia="Times New Roman" w:hAnsi="Times New Roman" w:cs="Times New Roman"/>
          <w:sz w:val="24"/>
          <w:szCs w:val="24"/>
        </w:rPr>
        <w:t>of the Act are to</w:t>
      </w:r>
      <w:r w:rsidRPr="004322F5">
        <w:rPr>
          <w:rFonts w:ascii="Times New Roman" w:eastAsia="Times New Roman" w:hAnsi="Times New Roman" w:cs="Times New Roman"/>
          <w:sz w:val="24"/>
          <w:szCs w:val="24"/>
        </w:rPr>
        <w:t xml:space="preserve"> use the patent system to promote utilizat</w:t>
      </w:r>
      <w:r w:rsidR="003934B4" w:rsidRPr="004322F5">
        <w:rPr>
          <w:rFonts w:ascii="Times New Roman" w:eastAsia="Times New Roman" w:hAnsi="Times New Roman" w:cs="Times New Roman"/>
          <w:sz w:val="24"/>
          <w:szCs w:val="24"/>
        </w:rPr>
        <w:t>ion of inventions arising from f</w:t>
      </w:r>
      <w:r w:rsidRPr="004322F5">
        <w:rPr>
          <w:rFonts w:ascii="Times New Roman" w:eastAsia="Times New Roman" w:hAnsi="Times New Roman" w:cs="Times New Roman"/>
          <w:sz w:val="24"/>
          <w:szCs w:val="24"/>
        </w:rPr>
        <w:t>ederally supported research; encourage</w:t>
      </w:r>
      <w:r w:rsidR="003934B4" w:rsidRPr="004322F5">
        <w:rPr>
          <w:rFonts w:ascii="Times New Roman" w:eastAsia="Times New Roman" w:hAnsi="Times New Roman" w:cs="Times New Roman"/>
          <w:sz w:val="24"/>
          <w:szCs w:val="24"/>
        </w:rPr>
        <w:t xml:space="preserve"> maximum participation of business firms in f</w:t>
      </w:r>
      <w:r w:rsidRPr="004322F5">
        <w:rPr>
          <w:rFonts w:ascii="Times New Roman" w:eastAsia="Times New Roman" w:hAnsi="Times New Roman" w:cs="Times New Roman"/>
          <w:sz w:val="24"/>
          <w:szCs w:val="24"/>
        </w:rPr>
        <w:t>ederally supported research and development efforts; promote collaboration between commercial and nonprofit organizations; ensure that inventions made by no</w:t>
      </w:r>
      <w:r w:rsidR="003934B4" w:rsidRPr="004322F5">
        <w:rPr>
          <w:rFonts w:ascii="Times New Roman" w:eastAsia="Times New Roman" w:hAnsi="Times New Roman" w:cs="Times New Roman"/>
          <w:sz w:val="24"/>
          <w:szCs w:val="24"/>
        </w:rPr>
        <w:t xml:space="preserve">nprofit organizations and </w:t>
      </w:r>
      <w:r w:rsidRPr="004322F5">
        <w:rPr>
          <w:rFonts w:ascii="Times New Roman" w:eastAsia="Times New Roman" w:hAnsi="Times New Roman" w:cs="Times New Roman"/>
          <w:sz w:val="24"/>
          <w:szCs w:val="24"/>
        </w:rPr>
        <w:t xml:space="preserve">business firms are used in a manner that promotes free competition and enterprise; promote commercialization and public availability of inventions made in the United States by United States industry and labor; and ensure that the Government obtains sufficient rights in Federally supported inventions to prevent the </w:t>
      </w:r>
      <w:r w:rsidR="00761659" w:rsidRPr="004322F5">
        <w:rPr>
          <w:rFonts w:ascii="Times New Roman" w:eastAsia="Times New Roman" w:hAnsi="Times New Roman" w:cs="Times New Roman"/>
          <w:sz w:val="24"/>
          <w:szCs w:val="24"/>
        </w:rPr>
        <w:t>unreasonable use of inventions.</w:t>
      </w:r>
      <w:r w:rsidR="00DB0CDC">
        <w:rPr>
          <w:rFonts w:ascii="Times New Roman" w:eastAsia="Times New Roman" w:hAnsi="Times New Roman" w:cs="Times New Roman"/>
          <w:sz w:val="24"/>
          <w:szCs w:val="24"/>
          <w:vertAlign w:val="superscript"/>
        </w:rPr>
        <w:t>9</w:t>
      </w:r>
    </w:p>
    <w:p w:rsidR="00DB0CDC" w:rsidRPr="00DB0CDC" w:rsidRDefault="00DB0CDC" w:rsidP="00D21FCE">
      <w:pPr>
        <w:shd w:val="clear" w:color="auto" w:fill="FFFFFF"/>
        <w:spacing w:after="225" w:line="255" w:lineRule="atLeast"/>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Act </w:t>
      </w:r>
      <w:r w:rsidR="00FB3105">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protects the rights of sub-contracts or sub-recipients for funding awards to elect to retain </w:t>
      </w:r>
      <w:r w:rsidR="00FB3105">
        <w:rPr>
          <w:rFonts w:ascii="Times New Roman" w:eastAsia="Times New Roman" w:hAnsi="Times New Roman" w:cs="Times New Roman"/>
          <w:sz w:val="24"/>
          <w:szCs w:val="24"/>
        </w:rPr>
        <w:t xml:space="preserve">title </w:t>
      </w:r>
      <w:r>
        <w:rPr>
          <w:rFonts w:ascii="Times New Roman" w:eastAsia="Times New Roman" w:hAnsi="Times New Roman" w:cs="Times New Roman"/>
          <w:sz w:val="24"/>
          <w:szCs w:val="24"/>
        </w:rPr>
        <w:t xml:space="preserve">of IP developed </w:t>
      </w:r>
      <w:r w:rsidR="00FB3105">
        <w:rPr>
          <w:rFonts w:ascii="Times New Roman" w:eastAsia="Times New Roman" w:hAnsi="Times New Roman" w:cs="Times New Roman"/>
          <w:sz w:val="24"/>
          <w:szCs w:val="24"/>
        </w:rPr>
        <w:t>within the scope</w:t>
      </w:r>
      <w:r>
        <w:rPr>
          <w:rFonts w:ascii="Times New Roman" w:eastAsia="Times New Roman" w:hAnsi="Times New Roman" w:cs="Times New Roman"/>
          <w:sz w:val="24"/>
          <w:szCs w:val="24"/>
        </w:rPr>
        <w:t xml:space="preserve"> </w:t>
      </w:r>
      <w:r w:rsidR="00FB3105">
        <w:rPr>
          <w:rFonts w:ascii="Times New Roman" w:eastAsia="Times New Roman" w:hAnsi="Times New Roman" w:cs="Times New Roman"/>
          <w:sz w:val="24"/>
          <w:szCs w:val="24"/>
        </w:rPr>
        <w:t>of their</w:t>
      </w:r>
      <w:r>
        <w:rPr>
          <w:rFonts w:ascii="Times New Roman" w:eastAsia="Times New Roman" w:hAnsi="Times New Roman" w:cs="Times New Roman"/>
          <w:sz w:val="24"/>
          <w:szCs w:val="24"/>
        </w:rPr>
        <w:t xml:space="preserve"> work under the </w:t>
      </w:r>
      <w:r w:rsidR="00FB3105">
        <w:rPr>
          <w:rFonts w:ascii="Times New Roman" w:eastAsia="Times New Roman" w:hAnsi="Times New Roman" w:cs="Times New Roman"/>
          <w:sz w:val="24"/>
          <w:szCs w:val="24"/>
        </w:rPr>
        <w:t>sub-</w:t>
      </w:r>
      <w:r>
        <w:rPr>
          <w:rFonts w:ascii="Times New Roman" w:eastAsia="Times New Roman" w:hAnsi="Times New Roman" w:cs="Times New Roman"/>
          <w:sz w:val="24"/>
          <w:szCs w:val="24"/>
        </w:rPr>
        <w:t>award</w:t>
      </w:r>
      <w:r w:rsidR="00FB3105">
        <w:rPr>
          <w:rFonts w:ascii="Times New Roman" w:eastAsia="Times New Roman" w:hAnsi="Times New Roman" w:cs="Times New Roman"/>
          <w:sz w:val="24"/>
          <w:szCs w:val="24"/>
        </w:rPr>
        <w:t>.</w:t>
      </w:r>
      <w:r w:rsidR="00FB3105" w:rsidRPr="00FB3105">
        <w:rPr>
          <w:rFonts w:ascii="Times New Roman" w:eastAsia="Times New Roman" w:hAnsi="Times New Roman" w:cs="Times New Roman"/>
          <w:sz w:val="24"/>
          <w:szCs w:val="24"/>
          <w:vertAlign w:val="superscript"/>
        </w:rPr>
        <w:t>10</w:t>
      </w:r>
      <w:r w:rsidR="00FB3105">
        <w:rPr>
          <w:rFonts w:ascii="Times New Roman" w:eastAsia="Times New Roman" w:hAnsi="Times New Roman" w:cs="Times New Roman"/>
          <w:sz w:val="24"/>
          <w:szCs w:val="24"/>
        </w:rPr>
        <w:t xml:space="preserve">  The prime contractor or recipient cannot</w:t>
      </w:r>
      <w:r w:rsidR="00FB3105" w:rsidRPr="00FB3105">
        <w:rPr>
          <w:rFonts w:ascii="Times New Roman" w:eastAsia="Times New Roman" w:hAnsi="Times New Roman" w:cs="Times New Roman"/>
          <w:sz w:val="24"/>
          <w:szCs w:val="24"/>
        </w:rPr>
        <w:t>, as part of the consideration for awarding the s</w:t>
      </w:r>
      <w:r w:rsidR="00FB3105">
        <w:rPr>
          <w:rFonts w:ascii="Times New Roman" w:eastAsia="Times New Roman" w:hAnsi="Times New Roman" w:cs="Times New Roman"/>
          <w:sz w:val="24"/>
          <w:szCs w:val="24"/>
        </w:rPr>
        <w:t>ubcontract, obtain rights in any</w:t>
      </w:r>
      <w:r w:rsidR="00FB3105" w:rsidRPr="00FB3105">
        <w:rPr>
          <w:rFonts w:ascii="Times New Roman" w:eastAsia="Times New Roman" w:hAnsi="Times New Roman" w:cs="Times New Roman"/>
          <w:sz w:val="24"/>
          <w:szCs w:val="24"/>
        </w:rPr>
        <w:t xml:space="preserve"> subcontractor's subject inventions.</w:t>
      </w:r>
    </w:p>
    <w:p w:rsidR="00E15644" w:rsidRPr="004322F5" w:rsidRDefault="00E15644" w:rsidP="00875532">
      <w:pPr>
        <w:pStyle w:val="ListParagraph"/>
        <w:numPr>
          <w:ilvl w:val="0"/>
          <w:numId w:val="6"/>
        </w:numPr>
        <w:shd w:val="clear" w:color="auto" w:fill="FFFFFF"/>
        <w:spacing w:after="225" w:line="255" w:lineRule="atLeast"/>
        <w:jc w:val="both"/>
        <w:rPr>
          <w:rFonts w:ascii="Times New Roman" w:eastAsia="Times New Roman" w:hAnsi="Times New Roman" w:cs="Times New Roman"/>
          <w:b/>
          <w:sz w:val="24"/>
          <w:szCs w:val="24"/>
        </w:rPr>
      </w:pPr>
      <w:r w:rsidRPr="004322F5">
        <w:rPr>
          <w:rFonts w:ascii="Times New Roman" w:eastAsia="Times New Roman" w:hAnsi="Times New Roman" w:cs="Times New Roman"/>
          <w:b/>
          <w:sz w:val="24"/>
          <w:szCs w:val="24"/>
        </w:rPr>
        <w:t>The Bayh-Dole Act</w:t>
      </w:r>
      <w:r w:rsidR="00163AC8" w:rsidRPr="004322F5">
        <w:rPr>
          <w:rFonts w:ascii="Times New Roman" w:eastAsia="Times New Roman" w:hAnsi="Times New Roman" w:cs="Times New Roman"/>
          <w:b/>
          <w:sz w:val="24"/>
          <w:szCs w:val="24"/>
        </w:rPr>
        <w:t>;</w:t>
      </w:r>
      <w:r w:rsidRPr="004322F5">
        <w:rPr>
          <w:rFonts w:ascii="Times New Roman" w:eastAsia="Times New Roman" w:hAnsi="Times New Roman" w:cs="Times New Roman"/>
          <w:b/>
          <w:sz w:val="24"/>
          <w:szCs w:val="24"/>
        </w:rPr>
        <w:t xml:space="preserve"> 37 CFR 401.14</w:t>
      </w:r>
    </w:p>
    <w:p w:rsidR="00761659" w:rsidRPr="004322F5" w:rsidRDefault="00761659" w:rsidP="008100EF">
      <w:pPr>
        <w:shd w:val="clear" w:color="auto" w:fill="FFFFFF"/>
        <w:spacing w:after="225" w:line="255" w:lineRule="atLeast"/>
        <w:ind w:firstLine="720"/>
        <w:jc w:val="both"/>
        <w:rPr>
          <w:rFonts w:ascii="Times New Roman" w:eastAsia="Times New Roman" w:hAnsi="Times New Roman" w:cs="Times New Roman"/>
          <w:sz w:val="24"/>
          <w:szCs w:val="24"/>
        </w:rPr>
      </w:pPr>
      <w:r w:rsidRPr="004322F5">
        <w:rPr>
          <w:rFonts w:ascii="Times New Roman" w:eastAsia="Times New Roman" w:hAnsi="Times New Roman" w:cs="Times New Roman"/>
          <w:sz w:val="24"/>
          <w:szCs w:val="24"/>
        </w:rPr>
        <w:t xml:space="preserve">The principle features of the </w:t>
      </w:r>
      <w:r w:rsidR="00A34493" w:rsidRPr="004322F5">
        <w:rPr>
          <w:rFonts w:ascii="Times New Roman" w:eastAsia="Times New Roman" w:hAnsi="Times New Roman" w:cs="Times New Roman"/>
          <w:sz w:val="24"/>
          <w:szCs w:val="24"/>
        </w:rPr>
        <w:t xml:space="preserve">Act </w:t>
      </w:r>
      <w:r w:rsidRPr="004322F5">
        <w:rPr>
          <w:rFonts w:ascii="Times New Roman" w:eastAsia="Times New Roman" w:hAnsi="Times New Roman" w:cs="Times New Roman"/>
          <w:sz w:val="24"/>
          <w:szCs w:val="24"/>
        </w:rPr>
        <w:t xml:space="preserve">require organizations to establish a written agreement with all employees to disclose promptly each </w:t>
      </w:r>
      <w:r w:rsidR="00E15644" w:rsidRPr="004322F5">
        <w:rPr>
          <w:rFonts w:ascii="Times New Roman" w:eastAsia="Times New Roman" w:hAnsi="Times New Roman" w:cs="Times New Roman"/>
          <w:sz w:val="24"/>
          <w:szCs w:val="24"/>
        </w:rPr>
        <w:t>subject invention made under a f</w:t>
      </w:r>
      <w:r w:rsidRPr="004322F5">
        <w:rPr>
          <w:rFonts w:ascii="Times New Roman" w:eastAsia="Times New Roman" w:hAnsi="Times New Roman" w:cs="Times New Roman"/>
          <w:sz w:val="24"/>
          <w:szCs w:val="24"/>
        </w:rPr>
        <w:t>ederally sponsored program and to execute all papers necessary to file patent applicati</w:t>
      </w:r>
      <w:r w:rsidR="00E15644" w:rsidRPr="004322F5">
        <w:rPr>
          <w:rFonts w:ascii="Times New Roman" w:eastAsia="Times New Roman" w:hAnsi="Times New Roman" w:cs="Times New Roman"/>
          <w:sz w:val="24"/>
          <w:szCs w:val="24"/>
        </w:rPr>
        <w:t>ons. By its acceptance of an</w:t>
      </w:r>
      <w:r w:rsidRPr="004322F5">
        <w:rPr>
          <w:rFonts w:ascii="Times New Roman" w:eastAsia="Times New Roman" w:hAnsi="Times New Roman" w:cs="Times New Roman"/>
          <w:sz w:val="24"/>
          <w:szCs w:val="24"/>
        </w:rPr>
        <w:t xml:space="preserve"> award, a gr</w:t>
      </w:r>
      <w:r w:rsidR="00E15644" w:rsidRPr="004322F5">
        <w:rPr>
          <w:rFonts w:ascii="Times New Roman" w:eastAsia="Times New Roman" w:hAnsi="Times New Roman" w:cs="Times New Roman"/>
          <w:sz w:val="24"/>
          <w:szCs w:val="24"/>
        </w:rPr>
        <w:t>antee or contractor</w:t>
      </w:r>
      <w:r w:rsidRPr="004322F5">
        <w:rPr>
          <w:rFonts w:ascii="Times New Roman" w:eastAsia="Times New Roman" w:hAnsi="Times New Roman" w:cs="Times New Roman"/>
          <w:sz w:val="24"/>
          <w:szCs w:val="24"/>
        </w:rPr>
        <w:t xml:space="preserve"> agrees to obtain written agreements from its employees and: </w:t>
      </w:r>
    </w:p>
    <w:p w:rsidR="00761659" w:rsidRPr="004322F5" w:rsidRDefault="00192DB6" w:rsidP="008100EF">
      <w:pPr>
        <w:shd w:val="clear" w:color="auto" w:fill="FFFFFF"/>
        <w:spacing w:after="225" w:line="255"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w:t>
      </w:r>
      <w:r w:rsidR="00761659" w:rsidRPr="004322F5">
        <w:rPr>
          <w:rFonts w:ascii="Times New Roman" w:eastAsia="Times New Roman" w:hAnsi="Times New Roman" w:cs="Times New Roman"/>
          <w:sz w:val="24"/>
          <w:szCs w:val="24"/>
        </w:rPr>
        <w:t>romptl</w:t>
      </w:r>
      <w:r w:rsidR="00E15644" w:rsidRPr="004322F5">
        <w:rPr>
          <w:rFonts w:ascii="Times New Roman" w:eastAsia="Times New Roman" w:hAnsi="Times New Roman" w:cs="Times New Roman"/>
          <w:sz w:val="24"/>
          <w:szCs w:val="24"/>
        </w:rPr>
        <w:t>y report inve</w:t>
      </w:r>
      <w:r>
        <w:rPr>
          <w:rFonts w:ascii="Times New Roman" w:eastAsia="Times New Roman" w:hAnsi="Times New Roman" w:cs="Times New Roman"/>
          <w:sz w:val="24"/>
          <w:szCs w:val="24"/>
        </w:rPr>
        <w:t>ntions to the awarding agencies;</w:t>
      </w:r>
    </w:p>
    <w:p w:rsidR="00761659" w:rsidRPr="004322F5" w:rsidRDefault="00192DB6" w:rsidP="008100EF">
      <w:pPr>
        <w:shd w:val="clear" w:color="auto" w:fill="FFFFFF"/>
        <w:spacing w:after="225" w:line="255"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w:t>
      </w:r>
      <w:r w:rsidR="00761659" w:rsidRPr="004322F5">
        <w:rPr>
          <w:rFonts w:ascii="Times New Roman" w:eastAsia="Times New Roman" w:hAnsi="Times New Roman" w:cs="Times New Roman"/>
          <w:sz w:val="24"/>
          <w:szCs w:val="24"/>
        </w:rPr>
        <w:t>lect, in writing, within two years,</w:t>
      </w:r>
      <w:r>
        <w:rPr>
          <w:rFonts w:ascii="Times New Roman" w:eastAsia="Times New Roman" w:hAnsi="Times New Roman" w:cs="Times New Roman"/>
          <w:sz w:val="24"/>
          <w:szCs w:val="24"/>
        </w:rPr>
        <w:t xml:space="preserve"> whether or not to retain title;</w:t>
      </w:r>
      <w:r w:rsidR="00761659" w:rsidRPr="004322F5">
        <w:rPr>
          <w:rFonts w:ascii="Times New Roman" w:eastAsia="Times New Roman" w:hAnsi="Times New Roman" w:cs="Times New Roman"/>
          <w:sz w:val="24"/>
          <w:szCs w:val="24"/>
        </w:rPr>
        <w:t xml:space="preserve"> </w:t>
      </w:r>
    </w:p>
    <w:p w:rsidR="00761659" w:rsidRPr="004322F5" w:rsidRDefault="00192DB6" w:rsidP="008100EF">
      <w:pPr>
        <w:shd w:val="clear" w:color="auto" w:fill="FFFFFF"/>
        <w:spacing w:after="225" w:line="255"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w:t>
      </w:r>
      <w:r w:rsidR="00761659" w:rsidRPr="004322F5">
        <w:rPr>
          <w:rFonts w:ascii="Times New Roman" w:eastAsia="Times New Roman" w:hAnsi="Times New Roman" w:cs="Times New Roman"/>
          <w:sz w:val="24"/>
          <w:szCs w:val="24"/>
        </w:rPr>
        <w:t>ile a patent application within one year of el</w:t>
      </w:r>
      <w:r>
        <w:rPr>
          <w:rFonts w:ascii="Times New Roman" w:eastAsia="Times New Roman" w:hAnsi="Times New Roman" w:cs="Times New Roman"/>
          <w:sz w:val="24"/>
          <w:szCs w:val="24"/>
        </w:rPr>
        <w:t>ecting title;</w:t>
      </w:r>
      <w:r w:rsidR="00761659" w:rsidRPr="004322F5">
        <w:rPr>
          <w:rFonts w:ascii="Times New Roman" w:eastAsia="Times New Roman" w:hAnsi="Times New Roman" w:cs="Times New Roman"/>
          <w:sz w:val="24"/>
          <w:szCs w:val="24"/>
        </w:rPr>
        <w:t xml:space="preserve"> </w:t>
      </w:r>
      <w:r w:rsidR="00103F1C">
        <w:rPr>
          <w:rFonts w:ascii="Times New Roman" w:eastAsia="Times New Roman" w:hAnsi="Times New Roman" w:cs="Times New Roman"/>
          <w:sz w:val="24"/>
          <w:szCs w:val="24"/>
        </w:rPr>
        <w:t>and</w:t>
      </w:r>
    </w:p>
    <w:p w:rsidR="00761659" w:rsidRPr="004322F5" w:rsidRDefault="00192DB6" w:rsidP="00A34493">
      <w:pPr>
        <w:shd w:val="clear" w:color="auto" w:fill="FFFFFF"/>
        <w:spacing w:after="225" w:line="255" w:lineRule="atLeast"/>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a</w:t>
      </w:r>
      <w:r w:rsidR="00E15644" w:rsidRPr="004322F5">
        <w:rPr>
          <w:rFonts w:ascii="Times New Roman" w:eastAsia="Times New Roman" w:hAnsi="Times New Roman" w:cs="Times New Roman"/>
          <w:sz w:val="24"/>
          <w:szCs w:val="24"/>
        </w:rPr>
        <w:t>cknowledge federal</w:t>
      </w:r>
      <w:r w:rsidR="00761659" w:rsidRPr="004322F5">
        <w:rPr>
          <w:rFonts w:ascii="Times New Roman" w:eastAsia="Times New Roman" w:hAnsi="Times New Roman" w:cs="Times New Roman"/>
          <w:sz w:val="24"/>
          <w:szCs w:val="24"/>
        </w:rPr>
        <w:t xml:space="preserve"> support in the patent application.</w:t>
      </w:r>
      <w:r w:rsidR="00103F1C" w:rsidRPr="00103F1C">
        <w:rPr>
          <w:rFonts w:ascii="Times New Roman" w:eastAsia="Times New Roman" w:hAnsi="Times New Roman" w:cs="Times New Roman"/>
          <w:sz w:val="24"/>
          <w:szCs w:val="24"/>
          <w:vertAlign w:val="superscript"/>
        </w:rPr>
        <w:t>11</w:t>
      </w:r>
      <w:r w:rsidR="00761659" w:rsidRPr="004322F5">
        <w:rPr>
          <w:rFonts w:ascii="Times New Roman" w:eastAsia="Times New Roman" w:hAnsi="Times New Roman" w:cs="Times New Roman"/>
          <w:sz w:val="24"/>
          <w:szCs w:val="24"/>
        </w:rPr>
        <w:t xml:space="preserve"> </w:t>
      </w:r>
    </w:p>
    <w:p w:rsidR="00F1365C" w:rsidRPr="004322F5" w:rsidRDefault="00A748A5" w:rsidP="008100EF">
      <w:pPr>
        <w:shd w:val="clear" w:color="auto" w:fill="FFFFFF"/>
        <w:spacing w:after="225" w:line="255" w:lineRule="atLeast"/>
        <w:ind w:firstLine="720"/>
        <w:jc w:val="both"/>
        <w:rPr>
          <w:rFonts w:ascii="Times New Roman" w:eastAsia="Times New Roman" w:hAnsi="Times New Roman" w:cs="Times New Roman"/>
          <w:sz w:val="24"/>
          <w:szCs w:val="24"/>
        </w:rPr>
      </w:pPr>
      <w:r w:rsidRPr="004322F5">
        <w:rPr>
          <w:rFonts w:ascii="Times New Roman" w:eastAsia="Times New Roman" w:hAnsi="Times New Roman" w:cs="Times New Roman"/>
          <w:sz w:val="24"/>
          <w:szCs w:val="24"/>
        </w:rPr>
        <w:t>Th</w:t>
      </w:r>
      <w:r w:rsidR="00103F1C">
        <w:rPr>
          <w:rFonts w:ascii="Times New Roman" w:eastAsia="Times New Roman" w:hAnsi="Times New Roman" w:cs="Times New Roman"/>
          <w:sz w:val="24"/>
          <w:szCs w:val="24"/>
        </w:rPr>
        <w:t xml:space="preserve">e funding recipient may request </w:t>
      </w:r>
      <w:r w:rsidRPr="004322F5">
        <w:rPr>
          <w:rFonts w:ascii="Times New Roman" w:eastAsia="Times New Roman" w:hAnsi="Times New Roman" w:cs="Times New Roman"/>
          <w:sz w:val="24"/>
          <w:szCs w:val="24"/>
        </w:rPr>
        <w:t xml:space="preserve">extensions of the time for disclosure, election, and filing under subparagraphs which are granted at the discretion of the funding agency. </w:t>
      </w:r>
      <w:r w:rsidR="00163AC8" w:rsidRPr="004322F5">
        <w:rPr>
          <w:rFonts w:ascii="Times New Roman" w:eastAsia="Times New Roman" w:hAnsi="Times New Roman" w:cs="Times New Roman"/>
          <w:sz w:val="24"/>
          <w:szCs w:val="24"/>
        </w:rPr>
        <w:t>The Act also requires recipient</w:t>
      </w:r>
      <w:r w:rsidR="008100EF" w:rsidRPr="004322F5">
        <w:rPr>
          <w:rFonts w:ascii="Times New Roman" w:eastAsia="Times New Roman" w:hAnsi="Times New Roman" w:cs="Times New Roman"/>
          <w:sz w:val="24"/>
          <w:szCs w:val="24"/>
        </w:rPr>
        <w:t>s</w:t>
      </w:r>
      <w:r w:rsidR="00163AC8" w:rsidRPr="004322F5">
        <w:rPr>
          <w:rFonts w:ascii="Times New Roman" w:eastAsia="Times New Roman" w:hAnsi="Times New Roman" w:cs="Times New Roman"/>
          <w:sz w:val="24"/>
          <w:szCs w:val="24"/>
        </w:rPr>
        <w:t xml:space="preserve"> to p</w:t>
      </w:r>
      <w:r w:rsidR="00761659" w:rsidRPr="004322F5">
        <w:rPr>
          <w:rFonts w:ascii="Times New Roman" w:eastAsia="Times New Roman" w:hAnsi="Times New Roman" w:cs="Times New Roman"/>
          <w:sz w:val="24"/>
          <w:szCs w:val="24"/>
        </w:rPr>
        <w:t>rovide the Government with a royalty fre</w:t>
      </w:r>
      <w:r w:rsidR="00163AC8" w:rsidRPr="004322F5">
        <w:rPr>
          <w:rFonts w:ascii="Times New Roman" w:eastAsia="Times New Roman" w:hAnsi="Times New Roman" w:cs="Times New Roman"/>
          <w:sz w:val="24"/>
          <w:szCs w:val="24"/>
        </w:rPr>
        <w:t>e</w:t>
      </w:r>
      <w:r w:rsidR="00245CEC">
        <w:rPr>
          <w:rFonts w:ascii="Times New Roman" w:eastAsia="Times New Roman" w:hAnsi="Times New Roman" w:cs="Times New Roman"/>
          <w:sz w:val="24"/>
          <w:szCs w:val="24"/>
        </w:rPr>
        <w:t>,</w:t>
      </w:r>
      <w:r w:rsidR="00163AC8" w:rsidRPr="004322F5">
        <w:rPr>
          <w:rFonts w:ascii="Times New Roman" w:eastAsia="Times New Roman" w:hAnsi="Times New Roman" w:cs="Times New Roman"/>
          <w:sz w:val="24"/>
          <w:szCs w:val="24"/>
        </w:rPr>
        <w:t xml:space="preserve"> </w:t>
      </w:r>
      <w:r w:rsidR="008100EF" w:rsidRPr="004322F5">
        <w:rPr>
          <w:rFonts w:ascii="Times New Roman" w:eastAsia="Times New Roman" w:hAnsi="Times New Roman" w:cs="Times New Roman"/>
          <w:sz w:val="24"/>
          <w:szCs w:val="24"/>
        </w:rPr>
        <w:t>non-exclusive</w:t>
      </w:r>
      <w:r w:rsidR="003A65E3" w:rsidRPr="004322F5">
        <w:rPr>
          <w:rFonts w:ascii="Times New Roman" w:eastAsia="Times New Roman" w:hAnsi="Times New Roman" w:cs="Times New Roman"/>
          <w:sz w:val="24"/>
          <w:szCs w:val="24"/>
        </w:rPr>
        <w:t>,</w:t>
      </w:r>
      <w:r w:rsidR="008100EF" w:rsidRPr="004322F5">
        <w:rPr>
          <w:rFonts w:ascii="Times New Roman" w:eastAsia="Times New Roman" w:hAnsi="Times New Roman" w:cs="Times New Roman"/>
          <w:sz w:val="24"/>
          <w:szCs w:val="24"/>
        </w:rPr>
        <w:t xml:space="preserve"> </w:t>
      </w:r>
      <w:r w:rsidR="003A65E3" w:rsidRPr="004322F5">
        <w:rPr>
          <w:rFonts w:ascii="Times New Roman" w:eastAsia="Times New Roman" w:hAnsi="Times New Roman" w:cs="Times New Roman"/>
          <w:sz w:val="24"/>
          <w:szCs w:val="24"/>
        </w:rPr>
        <w:t xml:space="preserve">nontransferable, </w:t>
      </w:r>
      <w:r w:rsidR="00245CEC">
        <w:rPr>
          <w:rFonts w:ascii="Times New Roman" w:eastAsia="Times New Roman" w:hAnsi="Times New Roman" w:cs="Times New Roman"/>
          <w:sz w:val="24"/>
          <w:szCs w:val="24"/>
        </w:rPr>
        <w:t xml:space="preserve">and </w:t>
      </w:r>
      <w:r w:rsidR="003A65E3" w:rsidRPr="004322F5">
        <w:rPr>
          <w:rFonts w:ascii="Times New Roman" w:eastAsia="Times New Roman" w:hAnsi="Times New Roman" w:cs="Times New Roman"/>
          <w:sz w:val="24"/>
          <w:szCs w:val="24"/>
        </w:rPr>
        <w:t xml:space="preserve">irrevocable </w:t>
      </w:r>
      <w:r w:rsidR="008100EF" w:rsidRPr="004322F5">
        <w:rPr>
          <w:rFonts w:ascii="Times New Roman" w:eastAsia="Times New Roman" w:hAnsi="Times New Roman" w:cs="Times New Roman"/>
          <w:sz w:val="24"/>
          <w:szCs w:val="24"/>
        </w:rPr>
        <w:t>license to the invention.</w:t>
      </w:r>
      <w:r w:rsidR="00103F1C" w:rsidRPr="00103F1C">
        <w:rPr>
          <w:rFonts w:ascii="Times New Roman" w:eastAsia="Times New Roman" w:hAnsi="Times New Roman" w:cs="Times New Roman"/>
          <w:sz w:val="24"/>
          <w:szCs w:val="24"/>
          <w:vertAlign w:val="superscript"/>
        </w:rPr>
        <w:t>12</w:t>
      </w:r>
      <w:r w:rsidR="008100EF" w:rsidRPr="004322F5">
        <w:rPr>
          <w:rFonts w:ascii="Times New Roman" w:eastAsia="Times New Roman" w:hAnsi="Times New Roman" w:cs="Times New Roman"/>
          <w:sz w:val="24"/>
          <w:szCs w:val="24"/>
        </w:rPr>
        <w:t xml:space="preserve">  </w:t>
      </w:r>
      <w:r w:rsidR="00CC5D76" w:rsidRPr="004322F5">
        <w:rPr>
          <w:rFonts w:ascii="Times New Roman" w:eastAsia="Times New Roman" w:hAnsi="Times New Roman" w:cs="Times New Roman"/>
          <w:sz w:val="24"/>
          <w:szCs w:val="24"/>
        </w:rPr>
        <w:t>The Government’s non</w:t>
      </w:r>
      <w:r w:rsidR="00946EED" w:rsidRPr="004322F5">
        <w:rPr>
          <w:rFonts w:ascii="Times New Roman" w:eastAsia="Times New Roman" w:hAnsi="Times New Roman" w:cs="Times New Roman"/>
          <w:sz w:val="24"/>
          <w:szCs w:val="24"/>
        </w:rPr>
        <w:t xml:space="preserve">-exclusive license is limited </w:t>
      </w:r>
      <w:r w:rsidR="003A65E3" w:rsidRPr="004322F5">
        <w:rPr>
          <w:rFonts w:ascii="Times New Roman" w:eastAsia="Times New Roman" w:hAnsi="Times New Roman" w:cs="Times New Roman"/>
          <w:sz w:val="24"/>
          <w:szCs w:val="24"/>
        </w:rPr>
        <w:t xml:space="preserve">to </w:t>
      </w:r>
      <w:r w:rsidR="00946EED" w:rsidRPr="004322F5">
        <w:rPr>
          <w:rFonts w:ascii="Times New Roman" w:eastAsia="Times New Roman" w:hAnsi="Times New Roman" w:cs="Times New Roman"/>
          <w:sz w:val="24"/>
          <w:szCs w:val="24"/>
        </w:rPr>
        <w:t>g</w:t>
      </w:r>
      <w:r w:rsidR="00CC5D76" w:rsidRPr="004322F5">
        <w:rPr>
          <w:rFonts w:ascii="Times New Roman" w:eastAsia="Times New Roman" w:hAnsi="Times New Roman" w:cs="Times New Roman"/>
          <w:sz w:val="24"/>
          <w:szCs w:val="24"/>
        </w:rPr>
        <w:t>overnment</w:t>
      </w:r>
      <w:r w:rsidR="00946EED" w:rsidRPr="004322F5">
        <w:rPr>
          <w:rFonts w:ascii="Times New Roman" w:eastAsia="Times New Roman" w:hAnsi="Times New Roman" w:cs="Times New Roman"/>
          <w:sz w:val="24"/>
          <w:szCs w:val="24"/>
        </w:rPr>
        <w:t>al</w:t>
      </w:r>
      <w:r w:rsidR="00CC5D76" w:rsidRPr="004322F5">
        <w:rPr>
          <w:rFonts w:ascii="Times New Roman" w:eastAsia="Times New Roman" w:hAnsi="Times New Roman" w:cs="Times New Roman"/>
          <w:sz w:val="24"/>
          <w:szCs w:val="24"/>
        </w:rPr>
        <w:t xml:space="preserve"> use of the </w:t>
      </w:r>
      <w:r w:rsidR="00946EED" w:rsidRPr="004322F5">
        <w:rPr>
          <w:rFonts w:ascii="Times New Roman" w:eastAsia="Times New Roman" w:hAnsi="Times New Roman" w:cs="Times New Roman"/>
          <w:sz w:val="24"/>
          <w:szCs w:val="24"/>
        </w:rPr>
        <w:t>invention</w:t>
      </w:r>
      <w:r w:rsidR="003A65E3" w:rsidRPr="004322F5">
        <w:rPr>
          <w:rFonts w:ascii="Times New Roman" w:hAnsi="Times New Roman" w:cs="Times New Roman"/>
          <w:sz w:val="24"/>
          <w:szCs w:val="24"/>
        </w:rPr>
        <w:t xml:space="preserve"> </w:t>
      </w:r>
      <w:r w:rsidR="003A65E3" w:rsidRPr="004322F5">
        <w:rPr>
          <w:rFonts w:ascii="Times New Roman" w:eastAsia="Times New Roman" w:hAnsi="Times New Roman" w:cs="Times New Roman"/>
          <w:sz w:val="24"/>
          <w:szCs w:val="24"/>
        </w:rPr>
        <w:t xml:space="preserve">or </w:t>
      </w:r>
      <w:r w:rsidR="00BF48B5" w:rsidRPr="004322F5">
        <w:rPr>
          <w:rFonts w:ascii="Times New Roman" w:eastAsia="Times New Roman" w:hAnsi="Times New Roman" w:cs="Times New Roman"/>
          <w:sz w:val="24"/>
          <w:szCs w:val="24"/>
        </w:rPr>
        <w:t xml:space="preserve">to have practiced </w:t>
      </w:r>
      <w:r w:rsidR="00103F1C">
        <w:rPr>
          <w:rFonts w:ascii="Times New Roman" w:eastAsia="Times New Roman" w:hAnsi="Times New Roman" w:cs="Times New Roman"/>
          <w:sz w:val="24"/>
          <w:szCs w:val="24"/>
        </w:rPr>
        <w:t xml:space="preserve">the subject invention </w:t>
      </w:r>
      <w:r w:rsidR="003A65E3" w:rsidRPr="004322F5">
        <w:rPr>
          <w:rFonts w:ascii="Times New Roman" w:eastAsia="Times New Roman" w:hAnsi="Times New Roman" w:cs="Times New Roman"/>
          <w:sz w:val="24"/>
          <w:szCs w:val="24"/>
        </w:rPr>
        <w:t>on</w:t>
      </w:r>
      <w:r w:rsidR="00BF48B5" w:rsidRPr="004322F5">
        <w:rPr>
          <w:rFonts w:ascii="Times New Roman" w:eastAsia="Times New Roman" w:hAnsi="Times New Roman" w:cs="Times New Roman"/>
          <w:sz w:val="24"/>
          <w:szCs w:val="24"/>
        </w:rPr>
        <w:t xml:space="preserve"> the government</w:t>
      </w:r>
      <w:r w:rsidR="00103F1C">
        <w:rPr>
          <w:rFonts w:ascii="Times New Roman" w:eastAsia="Times New Roman" w:hAnsi="Times New Roman" w:cs="Times New Roman"/>
          <w:sz w:val="24"/>
          <w:szCs w:val="24"/>
        </w:rPr>
        <w:t>’</w:t>
      </w:r>
      <w:r w:rsidR="00BF48B5" w:rsidRPr="004322F5">
        <w:rPr>
          <w:rFonts w:ascii="Times New Roman" w:eastAsia="Times New Roman" w:hAnsi="Times New Roman" w:cs="Times New Roman"/>
          <w:sz w:val="24"/>
          <w:szCs w:val="24"/>
        </w:rPr>
        <w:t>s</w:t>
      </w:r>
      <w:r w:rsidR="003A65E3" w:rsidRPr="004322F5">
        <w:rPr>
          <w:rFonts w:ascii="Times New Roman" w:eastAsia="Times New Roman" w:hAnsi="Times New Roman" w:cs="Times New Roman"/>
          <w:sz w:val="24"/>
          <w:szCs w:val="24"/>
        </w:rPr>
        <w:t xml:space="preserve"> behalf</w:t>
      </w:r>
      <w:r w:rsidR="00946EED" w:rsidRPr="004322F5">
        <w:rPr>
          <w:rFonts w:ascii="Times New Roman" w:eastAsia="Times New Roman" w:hAnsi="Times New Roman" w:cs="Times New Roman"/>
          <w:sz w:val="24"/>
          <w:szCs w:val="24"/>
        </w:rPr>
        <w:t xml:space="preserve">.  </w:t>
      </w:r>
      <w:r w:rsidR="008100EF" w:rsidRPr="004322F5">
        <w:rPr>
          <w:rFonts w:ascii="Times New Roman" w:eastAsia="Times New Roman" w:hAnsi="Times New Roman" w:cs="Times New Roman"/>
          <w:sz w:val="24"/>
          <w:szCs w:val="24"/>
        </w:rPr>
        <w:t>Agencies have</w:t>
      </w:r>
      <w:r w:rsidR="00163AC8" w:rsidRPr="004322F5">
        <w:rPr>
          <w:rFonts w:ascii="Times New Roman" w:eastAsia="Times New Roman" w:hAnsi="Times New Roman" w:cs="Times New Roman"/>
          <w:sz w:val="24"/>
          <w:szCs w:val="24"/>
        </w:rPr>
        <w:t xml:space="preserve"> specific directives </w:t>
      </w:r>
      <w:r w:rsidR="008100EF" w:rsidRPr="004322F5">
        <w:rPr>
          <w:rFonts w:ascii="Times New Roman" w:eastAsia="Times New Roman" w:hAnsi="Times New Roman" w:cs="Times New Roman"/>
          <w:sz w:val="24"/>
          <w:szCs w:val="24"/>
        </w:rPr>
        <w:t>or process</w:t>
      </w:r>
      <w:r w:rsidR="00BF48B5" w:rsidRPr="004322F5">
        <w:rPr>
          <w:rFonts w:ascii="Times New Roman" w:eastAsia="Times New Roman" w:hAnsi="Times New Roman" w:cs="Times New Roman"/>
          <w:sz w:val="24"/>
          <w:szCs w:val="24"/>
        </w:rPr>
        <w:t>es</w:t>
      </w:r>
      <w:r w:rsidR="008100EF" w:rsidRPr="004322F5">
        <w:rPr>
          <w:rFonts w:ascii="Times New Roman" w:eastAsia="Times New Roman" w:hAnsi="Times New Roman" w:cs="Times New Roman"/>
          <w:sz w:val="24"/>
          <w:szCs w:val="24"/>
        </w:rPr>
        <w:t xml:space="preserve"> in place for</w:t>
      </w:r>
      <w:r w:rsidR="00163AC8" w:rsidRPr="004322F5">
        <w:rPr>
          <w:rFonts w:ascii="Times New Roman" w:eastAsia="Times New Roman" w:hAnsi="Times New Roman" w:cs="Times New Roman"/>
          <w:sz w:val="24"/>
          <w:szCs w:val="24"/>
        </w:rPr>
        <w:t xml:space="preserve"> sending </w:t>
      </w:r>
      <w:r w:rsidR="00761659" w:rsidRPr="004322F5">
        <w:rPr>
          <w:rFonts w:ascii="Times New Roman" w:eastAsia="Times New Roman" w:hAnsi="Times New Roman" w:cs="Times New Roman"/>
          <w:sz w:val="24"/>
          <w:szCs w:val="24"/>
        </w:rPr>
        <w:t>confirmatory license</w:t>
      </w:r>
      <w:r w:rsidR="00163AC8" w:rsidRPr="004322F5">
        <w:rPr>
          <w:rFonts w:ascii="Times New Roman" w:eastAsia="Times New Roman" w:hAnsi="Times New Roman" w:cs="Times New Roman"/>
          <w:sz w:val="24"/>
          <w:szCs w:val="24"/>
        </w:rPr>
        <w:t>s</w:t>
      </w:r>
      <w:r w:rsidR="008100EF" w:rsidRPr="004322F5">
        <w:rPr>
          <w:rFonts w:ascii="Times New Roman" w:eastAsia="Times New Roman" w:hAnsi="Times New Roman" w:cs="Times New Roman"/>
          <w:sz w:val="24"/>
          <w:szCs w:val="24"/>
        </w:rPr>
        <w:t xml:space="preserve"> by funding recipients</w:t>
      </w:r>
      <w:r w:rsidR="00163AC8" w:rsidRPr="004322F5">
        <w:rPr>
          <w:rFonts w:ascii="Times New Roman" w:eastAsia="Times New Roman" w:hAnsi="Times New Roman" w:cs="Times New Roman"/>
          <w:sz w:val="24"/>
          <w:szCs w:val="24"/>
        </w:rPr>
        <w:t>.</w:t>
      </w:r>
      <w:r w:rsidR="00F2570D" w:rsidRPr="00F2570D">
        <w:rPr>
          <w:rFonts w:ascii="Times New Roman" w:eastAsia="Times New Roman" w:hAnsi="Times New Roman" w:cs="Times New Roman"/>
          <w:sz w:val="24"/>
          <w:szCs w:val="24"/>
          <w:vertAlign w:val="superscript"/>
        </w:rPr>
        <w:t>13</w:t>
      </w:r>
      <w:r w:rsidR="00163AC8" w:rsidRPr="004322F5">
        <w:rPr>
          <w:rFonts w:ascii="Times New Roman" w:eastAsia="Times New Roman" w:hAnsi="Times New Roman" w:cs="Times New Roman"/>
          <w:sz w:val="24"/>
          <w:szCs w:val="24"/>
        </w:rPr>
        <w:t xml:space="preserve">  </w:t>
      </w:r>
      <w:r w:rsidR="009E3F55" w:rsidRPr="004322F5">
        <w:rPr>
          <w:rFonts w:ascii="Times New Roman" w:eastAsia="Times New Roman" w:hAnsi="Times New Roman" w:cs="Times New Roman"/>
          <w:sz w:val="24"/>
          <w:szCs w:val="24"/>
        </w:rPr>
        <w:t>Additionally, the Act requires</w:t>
      </w:r>
      <w:r w:rsidR="00761659" w:rsidRPr="004322F5">
        <w:rPr>
          <w:rFonts w:ascii="Times New Roman" w:eastAsia="Times New Roman" w:hAnsi="Times New Roman" w:cs="Times New Roman"/>
          <w:sz w:val="24"/>
          <w:szCs w:val="24"/>
        </w:rPr>
        <w:t xml:space="preserve"> annual reports on the utilization of the invention, including date of first commercial sale or use and gross royalties received.</w:t>
      </w:r>
      <w:r w:rsidR="009E3F55" w:rsidRPr="004322F5">
        <w:rPr>
          <w:rFonts w:ascii="Times New Roman" w:eastAsia="Times New Roman" w:hAnsi="Times New Roman" w:cs="Times New Roman"/>
          <w:sz w:val="24"/>
          <w:szCs w:val="24"/>
        </w:rPr>
        <w:t xml:space="preserve">  </w:t>
      </w:r>
      <w:r w:rsidR="00F2570D">
        <w:rPr>
          <w:rFonts w:ascii="Times New Roman" w:eastAsia="Times New Roman" w:hAnsi="Times New Roman" w:cs="Times New Roman"/>
          <w:sz w:val="24"/>
          <w:szCs w:val="24"/>
        </w:rPr>
        <w:t>Many</w:t>
      </w:r>
      <w:r w:rsidR="00327840" w:rsidRPr="004322F5">
        <w:rPr>
          <w:rFonts w:ascii="Times New Roman" w:eastAsia="Times New Roman" w:hAnsi="Times New Roman" w:cs="Times New Roman"/>
          <w:sz w:val="24"/>
          <w:szCs w:val="24"/>
        </w:rPr>
        <w:t xml:space="preserve"> </w:t>
      </w:r>
      <w:r w:rsidR="00F2570D">
        <w:rPr>
          <w:rFonts w:ascii="Times New Roman" w:eastAsia="Times New Roman" w:hAnsi="Times New Roman" w:cs="Times New Roman"/>
          <w:sz w:val="24"/>
          <w:szCs w:val="24"/>
        </w:rPr>
        <w:t>a</w:t>
      </w:r>
      <w:r w:rsidR="00BF48B5" w:rsidRPr="004322F5">
        <w:rPr>
          <w:rFonts w:ascii="Times New Roman" w:eastAsia="Times New Roman" w:hAnsi="Times New Roman" w:cs="Times New Roman"/>
          <w:sz w:val="24"/>
          <w:szCs w:val="24"/>
        </w:rPr>
        <w:t>gencies have specific</w:t>
      </w:r>
      <w:r w:rsidR="00190567" w:rsidRPr="004322F5">
        <w:rPr>
          <w:rFonts w:ascii="Times New Roman" w:eastAsia="Times New Roman" w:hAnsi="Times New Roman" w:cs="Times New Roman"/>
          <w:sz w:val="24"/>
          <w:szCs w:val="24"/>
        </w:rPr>
        <w:t xml:space="preserve"> </w:t>
      </w:r>
      <w:r w:rsidR="009E3F55" w:rsidRPr="004322F5">
        <w:rPr>
          <w:rFonts w:ascii="Times New Roman" w:eastAsia="Times New Roman" w:hAnsi="Times New Roman" w:cs="Times New Roman"/>
          <w:sz w:val="24"/>
          <w:szCs w:val="24"/>
        </w:rPr>
        <w:t xml:space="preserve">mechanisms </w:t>
      </w:r>
      <w:r w:rsidR="00F2570D">
        <w:rPr>
          <w:rFonts w:ascii="Times New Roman" w:eastAsia="Times New Roman" w:hAnsi="Times New Roman" w:cs="Times New Roman"/>
          <w:sz w:val="24"/>
          <w:szCs w:val="24"/>
        </w:rPr>
        <w:t>or web</w:t>
      </w:r>
      <w:r w:rsidR="00BF48B5" w:rsidRPr="004322F5">
        <w:rPr>
          <w:rFonts w:ascii="Times New Roman" w:eastAsia="Times New Roman" w:hAnsi="Times New Roman" w:cs="Times New Roman"/>
          <w:sz w:val="24"/>
          <w:szCs w:val="24"/>
        </w:rPr>
        <w:t xml:space="preserve"> sites </w:t>
      </w:r>
      <w:r w:rsidR="00F2570D">
        <w:rPr>
          <w:rFonts w:ascii="Times New Roman" w:eastAsia="Times New Roman" w:hAnsi="Times New Roman" w:cs="Times New Roman"/>
          <w:sz w:val="24"/>
          <w:szCs w:val="24"/>
        </w:rPr>
        <w:t>(e.g. iEdison</w:t>
      </w:r>
      <w:r w:rsidR="00F2570D" w:rsidRPr="00F2570D">
        <w:rPr>
          <w:rFonts w:ascii="Times New Roman" w:eastAsia="Times New Roman" w:hAnsi="Times New Roman" w:cs="Times New Roman"/>
          <w:sz w:val="24"/>
          <w:szCs w:val="24"/>
          <w:vertAlign w:val="superscript"/>
        </w:rPr>
        <w:t>14</w:t>
      </w:r>
      <w:r w:rsidR="00F2570D">
        <w:rPr>
          <w:rFonts w:ascii="Times New Roman" w:eastAsia="Times New Roman" w:hAnsi="Times New Roman" w:cs="Times New Roman"/>
          <w:sz w:val="24"/>
          <w:szCs w:val="24"/>
        </w:rPr>
        <w:t xml:space="preserve">) </w:t>
      </w:r>
      <w:r w:rsidR="009E3F55" w:rsidRPr="004322F5">
        <w:rPr>
          <w:rFonts w:ascii="Times New Roman" w:eastAsia="Times New Roman" w:hAnsi="Times New Roman" w:cs="Times New Roman"/>
          <w:sz w:val="24"/>
          <w:szCs w:val="24"/>
        </w:rPr>
        <w:t xml:space="preserve">for </w:t>
      </w:r>
      <w:r w:rsidR="00327840" w:rsidRPr="004322F5">
        <w:rPr>
          <w:rFonts w:ascii="Times New Roman" w:eastAsia="Times New Roman" w:hAnsi="Times New Roman" w:cs="Times New Roman"/>
          <w:sz w:val="24"/>
          <w:szCs w:val="24"/>
        </w:rPr>
        <w:t xml:space="preserve">assisting with these </w:t>
      </w:r>
      <w:r w:rsidR="00572EF9" w:rsidRPr="004322F5">
        <w:rPr>
          <w:rFonts w:ascii="Times New Roman" w:eastAsia="Times New Roman" w:hAnsi="Times New Roman" w:cs="Times New Roman"/>
          <w:sz w:val="24"/>
          <w:szCs w:val="24"/>
        </w:rPr>
        <w:t xml:space="preserve">annual </w:t>
      </w:r>
      <w:r w:rsidR="009E3F55" w:rsidRPr="004322F5">
        <w:rPr>
          <w:rFonts w:ascii="Times New Roman" w:eastAsia="Times New Roman" w:hAnsi="Times New Roman" w:cs="Times New Roman"/>
          <w:sz w:val="24"/>
          <w:szCs w:val="24"/>
        </w:rPr>
        <w:t>reporting</w:t>
      </w:r>
      <w:r w:rsidR="00327840" w:rsidRPr="004322F5">
        <w:rPr>
          <w:rFonts w:ascii="Times New Roman" w:eastAsia="Times New Roman" w:hAnsi="Times New Roman" w:cs="Times New Roman"/>
          <w:sz w:val="24"/>
          <w:szCs w:val="24"/>
        </w:rPr>
        <w:t xml:space="preserve"> requirements</w:t>
      </w:r>
      <w:r w:rsidR="00190567" w:rsidRPr="004322F5">
        <w:rPr>
          <w:rFonts w:ascii="Times New Roman" w:eastAsia="Times New Roman" w:hAnsi="Times New Roman" w:cs="Times New Roman"/>
          <w:sz w:val="24"/>
          <w:szCs w:val="24"/>
        </w:rPr>
        <w:t>.</w:t>
      </w:r>
      <w:r w:rsidR="000D5092" w:rsidRPr="004322F5">
        <w:rPr>
          <w:rFonts w:ascii="Times New Roman" w:eastAsia="Times New Roman" w:hAnsi="Times New Roman" w:cs="Times New Roman"/>
          <w:sz w:val="24"/>
          <w:szCs w:val="24"/>
        </w:rPr>
        <w:t xml:space="preserve"> </w:t>
      </w:r>
      <w:r w:rsidR="00F11730" w:rsidRPr="004322F5">
        <w:rPr>
          <w:rFonts w:ascii="Times New Roman" w:eastAsia="Times New Roman" w:hAnsi="Times New Roman" w:cs="Times New Roman"/>
          <w:sz w:val="24"/>
          <w:szCs w:val="24"/>
        </w:rPr>
        <w:t xml:space="preserve"> </w:t>
      </w:r>
      <w:r w:rsidR="00B5505E">
        <w:rPr>
          <w:rFonts w:ascii="Times New Roman" w:eastAsia="Times New Roman" w:hAnsi="Times New Roman" w:cs="Times New Roman"/>
          <w:sz w:val="24"/>
          <w:szCs w:val="24"/>
        </w:rPr>
        <w:t>As part of accepting the award, f</w:t>
      </w:r>
      <w:r w:rsidR="00F11730" w:rsidRPr="004322F5">
        <w:rPr>
          <w:rFonts w:ascii="Times New Roman" w:eastAsia="Times New Roman" w:hAnsi="Times New Roman" w:cs="Times New Roman"/>
          <w:sz w:val="24"/>
          <w:szCs w:val="24"/>
        </w:rPr>
        <w:t>unding r</w:t>
      </w:r>
      <w:r w:rsidR="000D5092" w:rsidRPr="004322F5">
        <w:rPr>
          <w:rFonts w:ascii="Times New Roman" w:eastAsia="Times New Roman" w:hAnsi="Times New Roman" w:cs="Times New Roman"/>
          <w:sz w:val="24"/>
          <w:szCs w:val="24"/>
        </w:rPr>
        <w:t>ecipients have to agree that they</w:t>
      </w:r>
      <w:r w:rsidR="00B5505E">
        <w:rPr>
          <w:rFonts w:ascii="Times New Roman" w:eastAsia="Times New Roman" w:hAnsi="Times New Roman" w:cs="Times New Roman"/>
          <w:sz w:val="24"/>
          <w:szCs w:val="24"/>
        </w:rPr>
        <w:t>, assignees</w:t>
      </w:r>
      <w:r w:rsidR="000D5092" w:rsidRPr="004322F5">
        <w:rPr>
          <w:rFonts w:ascii="Times New Roman" w:eastAsia="Times New Roman" w:hAnsi="Times New Roman" w:cs="Times New Roman"/>
          <w:sz w:val="24"/>
          <w:szCs w:val="24"/>
        </w:rPr>
        <w:t xml:space="preserve"> or their</w:t>
      </w:r>
      <w:r w:rsidR="00761659" w:rsidRPr="004322F5">
        <w:rPr>
          <w:rFonts w:ascii="Times New Roman" w:eastAsia="Times New Roman" w:hAnsi="Times New Roman" w:cs="Times New Roman"/>
          <w:sz w:val="24"/>
          <w:szCs w:val="24"/>
        </w:rPr>
        <w:t xml:space="preserve"> exclusive licensee will manufacture the </w:t>
      </w:r>
      <w:r w:rsidR="00B5505E">
        <w:rPr>
          <w:rFonts w:ascii="Times New Roman" w:eastAsia="Times New Roman" w:hAnsi="Times New Roman" w:cs="Times New Roman"/>
          <w:sz w:val="24"/>
          <w:szCs w:val="24"/>
        </w:rPr>
        <w:t xml:space="preserve">subjection </w:t>
      </w:r>
      <w:r w:rsidR="00761659" w:rsidRPr="004322F5">
        <w:rPr>
          <w:rFonts w:ascii="Times New Roman" w:eastAsia="Times New Roman" w:hAnsi="Times New Roman" w:cs="Times New Roman"/>
          <w:sz w:val="24"/>
          <w:szCs w:val="24"/>
        </w:rPr>
        <w:t>invention substantially within the United States, if it is to be used or sold in the U.S.</w:t>
      </w:r>
      <w:r w:rsidR="00B5505E" w:rsidRPr="00B5505E">
        <w:rPr>
          <w:rFonts w:ascii="Times New Roman" w:eastAsia="Times New Roman" w:hAnsi="Times New Roman" w:cs="Times New Roman"/>
          <w:sz w:val="24"/>
          <w:szCs w:val="24"/>
          <w:vertAlign w:val="superscript"/>
        </w:rPr>
        <w:t>15</w:t>
      </w:r>
      <w:r w:rsidR="00F1365C" w:rsidRPr="004322F5">
        <w:rPr>
          <w:rFonts w:ascii="Times New Roman" w:eastAsia="Times New Roman" w:hAnsi="Times New Roman" w:cs="Times New Roman"/>
          <w:sz w:val="24"/>
          <w:szCs w:val="24"/>
        </w:rPr>
        <w:t xml:space="preserve"> </w:t>
      </w:r>
      <w:r w:rsidR="00E447C9" w:rsidRPr="004322F5">
        <w:rPr>
          <w:rFonts w:ascii="Times New Roman" w:eastAsia="Times New Roman" w:hAnsi="Times New Roman" w:cs="Times New Roman"/>
          <w:sz w:val="24"/>
          <w:szCs w:val="24"/>
        </w:rPr>
        <w:t xml:space="preserve"> </w:t>
      </w:r>
      <w:r w:rsidR="00327840" w:rsidRPr="004322F5">
        <w:rPr>
          <w:rFonts w:ascii="Times New Roman" w:eastAsia="Times New Roman" w:hAnsi="Times New Roman" w:cs="Times New Roman"/>
          <w:sz w:val="24"/>
          <w:szCs w:val="24"/>
        </w:rPr>
        <w:t>Lastly, g</w:t>
      </w:r>
      <w:r w:rsidR="00E447C9" w:rsidRPr="004322F5">
        <w:rPr>
          <w:rFonts w:ascii="Times New Roman" w:eastAsia="Times New Roman" w:hAnsi="Times New Roman" w:cs="Times New Roman"/>
          <w:sz w:val="24"/>
          <w:szCs w:val="24"/>
        </w:rPr>
        <w:t>rantees and contractors recipients are required to include the Act’s provisions and requirements in all subcontracts, sublicenses, or sub-awards</w:t>
      </w:r>
      <w:r w:rsidR="00425263" w:rsidRPr="004322F5">
        <w:rPr>
          <w:rFonts w:ascii="Times New Roman" w:eastAsia="Times New Roman" w:hAnsi="Times New Roman" w:cs="Times New Roman"/>
          <w:sz w:val="24"/>
          <w:szCs w:val="24"/>
        </w:rPr>
        <w:t>.</w:t>
      </w:r>
      <w:r w:rsidR="00B5505E" w:rsidRPr="00B5505E">
        <w:rPr>
          <w:rFonts w:ascii="Times New Roman" w:eastAsia="Times New Roman" w:hAnsi="Times New Roman" w:cs="Times New Roman"/>
          <w:sz w:val="24"/>
          <w:szCs w:val="24"/>
          <w:vertAlign w:val="superscript"/>
        </w:rPr>
        <w:t>16</w:t>
      </w:r>
      <w:r w:rsidR="00425263" w:rsidRPr="004322F5">
        <w:rPr>
          <w:rFonts w:ascii="Times New Roman" w:eastAsia="Times New Roman" w:hAnsi="Times New Roman" w:cs="Times New Roman"/>
          <w:sz w:val="24"/>
          <w:szCs w:val="24"/>
        </w:rPr>
        <w:t xml:space="preserve"> </w:t>
      </w:r>
      <w:r w:rsidR="00B5505E">
        <w:rPr>
          <w:rFonts w:ascii="Times New Roman" w:eastAsia="Times New Roman" w:hAnsi="Times New Roman" w:cs="Times New Roman"/>
          <w:sz w:val="24"/>
          <w:szCs w:val="24"/>
        </w:rPr>
        <w:t xml:space="preserve"> </w:t>
      </w:r>
      <w:r w:rsidR="00425263" w:rsidRPr="004322F5">
        <w:rPr>
          <w:rFonts w:ascii="Times New Roman" w:eastAsia="Times New Roman" w:hAnsi="Times New Roman" w:cs="Times New Roman"/>
          <w:sz w:val="24"/>
          <w:szCs w:val="24"/>
        </w:rPr>
        <w:t xml:space="preserve">These sub-recipients have </w:t>
      </w:r>
      <w:r w:rsidR="00B5505E">
        <w:rPr>
          <w:rFonts w:ascii="Times New Roman" w:eastAsia="Times New Roman" w:hAnsi="Times New Roman" w:cs="Times New Roman"/>
          <w:sz w:val="24"/>
          <w:szCs w:val="24"/>
        </w:rPr>
        <w:t xml:space="preserve">the same requirements as the prime recipient and have </w:t>
      </w:r>
      <w:r w:rsidR="00425263" w:rsidRPr="004322F5">
        <w:rPr>
          <w:rFonts w:ascii="Times New Roman" w:eastAsia="Times New Roman" w:hAnsi="Times New Roman" w:cs="Times New Roman"/>
          <w:sz w:val="24"/>
          <w:szCs w:val="24"/>
        </w:rPr>
        <w:t xml:space="preserve">to agree to report directly to the federal agency </w:t>
      </w:r>
      <w:r w:rsidR="00E447C9" w:rsidRPr="004322F5">
        <w:rPr>
          <w:rFonts w:ascii="Times New Roman" w:eastAsia="Times New Roman" w:hAnsi="Times New Roman" w:cs="Times New Roman"/>
          <w:sz w:val="24"/>
          <w:szCs w:val="24"/>
        </w:rPr>
        <w:t xml:space="preserve">on any </w:t>
      </w:r>
      <w:r w:rsidR="00B5505E">
        <w:rPr>
          <w:rFonts w:ascii="Times New Roman" w:eastAsia="Times New Roman" w:hAnsi="Times New Roman" w:cs="Times New Roman"/>
          <w:sz w:val="24"/>
          <w:szCs w:val="24"/>
        </w:rPr>
        <w:t xml:space="preserve">subject </w:t>
      </w:r>
      <w:r w:rsidR="00E447C9" w:rsidRPr="004322F5">
        <w:rPr>
          <w:rFonts w:ascii="Times New Roman" w:eastAsia="Times New Roman" w:hAnsi="Times New Roman" w:cs="Times New Roman"/>
          <w:sz w:val="24"/>
          <w:szCs w:val="24"/>
        </w:rPr>
        <w:t>invention</w:t>
      </w:r>
      <w:r w:rsidR="00425263" w:rsidRPr="004322F5">
        <w:rPr>
          <w:rFonts w:ascii="Times New Roman" w:eastAsia="Times New Roman" w:hAnsi="Times New Roman" w:cs="Times New Roman"/>
          <w:sz w:val="24"/>
          <w:szCs w:val="24"/>
        </w:rPr>
        <w:t>s they developed</w:t>
      </w:r>
      <w:r w:rsidR="00327840" w:rsidRPr="004322F5">
        <w:rPr>
          <w:rFonts w:ascii="Times New Roman" w:eastAsia="Times New Roman" w:hAnsi="Times New Roman" w:cs="Times New Roman"/>
          <w:sz w:val="24"/>
          <w:szCs w:val="24"/>
        </w:rPr>
        <w:t xml:space="preserve"> in the performance of their work</w:t>
      </w:r>
      <w:r w:rsidR="00E447C9" w:rsidRPr="004322F5">
        <w:rPr>
          <w:rFonts w:ascii="Times New Roman" w:eastAsia="Times New Roman" w:hAnsi="Times New Roman" w:cs="Times New Roman"/>
          <w:sz w:val="24"/>
          <w:szCs w:val="24"/>
        </w:rPr>
        <w:t xml:space="preserve">. </w:t>
      </w:r>
    </w:p>
    <w:p w:rsidR="00761659" w:rsidRPr="004322F5" w:rsidRDefault="00F1365C" w:rsidP="008100EF">
      <w:pPr>
        <w:shd w:val="clear" w:color="auto" w:fill="FFFFFF"/>
        <w:spacing w:after="225" w:line="255" w:lineRule="atLeast"/>
        <w:ind w:firstLine="720"/>
        <w:jc w:val="both"/>
        <w:rPr>
          <w:rFonts w:ascii="Times New Roman" w:eastAsia="Times New Roman" w:hAnsi="Times New Roman" w:cs="Times New Roman"/>
          <w:sz w:val="24"/>
          <w:szCs w:val="24"/>
        </w:rPr>
      </w:pPr>
      <w:r w:rsidRPr="004322F5">
        <w:rPr>
          <w:rFonts w:ascii="Times New Roman" w:eastAsia="Times New Roman" w:hAnsi="Times New Roman" w:cs="Times New Roman"/>
          <w:sz w:val="24"/>
          <w:szCs w:val="24"/>
        </w:rPr>
        <w:t xml:space="preserve">Non-profit awardees have </w:t>
      </w:r>
      <w:r w:rsidR="00425263" w:rsidRPr="004322F5">
        <w:rPr>
          <w:rFonts w:ascii="Times New Roman" w:eastAsia="Times New Roman" w:hAnsi="Times New Roman" w:cs="Times New Roman"/>
          <w:sz w:val="24"/>
          <w:szCs w:val="24"/>
        </w:rPr>
        <w:t>additional</w:t>
      </w:r>
      <w:r w:rsidRPr="004322F5">
        <w:rPr>
          <w:rFonts w:ascii="Times New Roman" w:eastAsia="Times New Roman" w:hAnsi="Times New Roman" w:cs="Times New Roman"/>
          <w:sz w:val="24"/>
          <w:szCs w:val="24"/>
        </w:rPr>
        <w:t xml:space="preserve"> requirements including </w:t>
      </w:r>
      <w:r w:rsidR="00575BD3">
        <w:rPr>
          <w:rFonts w:ascii="Times New Roman" w:eastAsia="Times New Roman" w:hAnsi="Times New Roman" w:cs="Times New Roman"/>
          <w:sz w:val="24"/>
          <w:szCs w:val="24"/>
        </w:rPr>
        <w:t xml:space="preserve">(i) </w:t>
      </w:r>
      <w:r w:rsidRPr="004322F5">
        <w:rPr>
          <w:rFonts w:ascii="Times New Roman" w:eastAsia="Times New Roman" w:hAnsi="Times New Roman" w:cs="Times New Roman"/>
          <w:sz w:val="24"/>
          <w:szCs w:val="24"/>
        </w:rPr>
        <w:t xml:space="preserve">making reasonable efforts to attract small business licensees; </w:t>
      </w:r>
      <w:r w:rsidR="00575BD3">
        <w:rPr>
          <w:rFonts w:ascii="Times New Roman" w:eastAsia="Times New Roman" w:hAnsi="Times New Roman" w:cs="Times New Roman"/>
          <w:sz w:val="24"/>
          <w:szCs w:val="24"/>
        </w:rPr>
        <w:t xml:space="preserve">(ii) </w:t>
      </w:r>
      <w:r w:rsidR="00327840" w:rsidRPr="004322F5">
        <w:rPr>
          <w:rFonts w:ascii="Times New Roman" w:eastAsia="Times New Roman" w:hAnsi="Times New Roman" w:cs="Times New Roman"/>
          <w:sz w:val="24"/>
          <w:szCs w:val="24"/>
        </w:rPr>
        <w:t>prohibition on</w:t>
      </w:r>
      <w:r w:rsidRPr="004322F5">
        <w:rPr>
          <w:rFonts w:ascii="Times New Roman" w:eastAsia="Times New Roman" w:hAnsi="Times New Roman" w:cs="Times New Roman"/>
          <w:sz w:val="24"/>
          <w:szCs w:val="24"/>
        </w:rPr>
        <w:t xml:space="preserve"> assign</w:t>
      </w:r>
      <w:r w:rsidR="00327840" w:rsidRPr="004322F5">
        <w:rPr>
          <w:rFonts w:ascii="Times New Roman" w:eastAsia="Times New Roman" w:hAnsi="Times New Roman" w:cs="Times New Roman"/>
          <w:sz w:val="24"/>
          <w:szCs w:val="24"/>
        </w:rPr>
        <w:t>ing</w:t>
      </w:r>
      <w:r w:rsidRPr="004322F5">
        <w:rPr>
          <w:rFonts w:ascii="Times New Roman" w:eastAsia="Times New Roman" w:hAnsi="Times New Roman" w:cs="Times New Roman"/>
          <w:sz w:val="24"/>
          <w:szCs w:val="24"/>
        </w:rPr>
        <w:t xml:space="preserve"> rights to an invention to a third party without permission from the fede</w:t>
      </w:r>
      <w:r w:rsidR="00425263" w:rsidRPr="004322F5">
        <w:rPr>
          <w:rFonts w:ascii="Times New Roman" w:eastAsia="Times New Roman" w:hAnsi="Times New Roman" w:cs="Times New Roman"/>
          <w:sz w:val="24"/>
          <w:szCs w:val="24"/>
        </w:rPr>
        <w:t>ral agency</w:t>
      </w:r>
      <w:r w:rsidRPr="004322F5">
        <w:rPr>
          <w:rFonts w:ascii="Times New Roman" w:eastAsia="Times New Roman" w:hAnsi="Times New Roman" w:cs="Times New Roman"/>
          <w:sz w:val="24"/>
          <w:szCs w:val="24"/>
        </w:rPr>
        <w:t xml:space="preserve">; and </w:t>
      </w:r>
      <w:r w:rsidR="00575BD3">
        <w:rPr>
          <w:rFonts w:ascii="Times New Roman" w:eastAsia="Times New Roman" w:hAnsi="Times New Roman" w:cs="Times New Roman"/>
          <w:sz w:val="24"/>
          <w:szCs w:val="24"/>
        </w:rPr>
        <w:t xml:space="preserve">(iii) </w:t>
      </w:r>
      <w:r w:rsidRPr="004322F5">
        <w:rPr>
          <w:rFonts w:ascii="Times New Roman" w:eastAsia="Times New Roman" w:hAnsi="Times New Roman" w:cs="Times New Roman"/>
          <w:sz w:val="24"/>
          <w:szCs w:val="24"/>
        </w:rPr>
        <w:t>royalties must be shared with the inventor(s) and the remainder used for scientific research and education.</w:t>
      </w:r>
      <w:r w:rsidR="00195D0F" w:rsidRPr="00195D0F">
        <w:rPr>
          <w:rFonts w:ascii="Times New Roman" w:eastAsia="Times New Roman" w:hAnsi="Times New Roman" w:cs="Times New Roman"/>
          <w:sz w:val="24"/>
          <w:szCs w:val="24"/>
          <w:vertAlign w:val="superscript"/>
        </w:rPr>
        <w:t>17</w:t>
      </w:r>
      <w:r w:rsidRPr="004322F5">
        <w:rPr>
          <w:rFonts w:ascii="Times New Roman" w:eastAsia="Times New Roman" w:hAnsi="Times New Roman" w:cs="Times New Roman"/>
          <w:sz w:val="24"/>
          <w:szCs w:val="24"/>
        </w:rPr>
        <w:t xml:space="preserve">  Waivers of the small-business licensee requirement</w:t>
      </w:r>
      <w:r w:rsidR="00327840" w:rsidRPr="004322F5">
        <w:rPr>
          <w:rFonts w:ascii="Times New Roman" w:eastAsia="Times New Roman" w:hAnsi="Times New Roman" w:cs="Times New Roman"/>
          <w:sz w:val="24"/>
          <w:szCs w:val="24"/>
        </w:rPr>
        <w:t xml:space="preserve"> </w:t>
      </w:r>
      <w:r w:rsidRPr="004322F5">
        <w:rPr>
          <w:rFonts w:ascii="Times New Roman" w:eastAsia="Times New Roman" w:hAnsi="Times New Roman" w:cs="Times New Roman"/>
          <w:sz w:val="24"/>
          <w:szCs w:val="24"/>
        </w:rPr>
        <w:t xml:space="preserve">can be granted </w:t>
      </w:r>
      <w:r w:rsidR="00C37CE0" w:rsidRPr="004322F5">
        <w:rPr>
          <w:rFonts w:ascii="Times New Roman" w:eastAsia="Times New Roman" w:hAnsi="Times New Roman" w:cs="Times New Roman"/>
          <w:sz w:val="24"/>
          <w:szCs w:val="24"/>
        </w:rPr>
        <w:t xml:space="preserve">by the funding agency </w:t>
      </w:r>
      <w:r w:rsidRPr="004322F5">
        <w:rPr>
          <w:rFonts w:ascii="Times New Roman" w:eastAsia="Times New Roman" w:hAnsi="Times New Roman" w:cs="Times New Roman"/>
          <w:sz w:val="24"/>
          <w:szCs w:val="24"/>
        </w:rPr>
        <w:t>to non-profits after reasonable efforts have been made and demonstrated.</w:t>
      </w:r>
      <w:r w:rsidR="00B6033E" w:rsidRPr="00B6033E">
        <w:rPr>
          <w:rFonts w:ascii="Times New Roman" w:eastAsia="Times New Roman" w:hAnsi="Times New Roman" w:cs="Times New Roman"/>
          <w:sz w:val="24"/>
          <w:szCs w:val="24"/>
          <w:vertAlign w:val="superscript"/>
        </w:rPr>
        <w:t>18</w:t>
      </w:r>
      <w:r w:rsidRPr="004322F5">
        <w:rPr>
          <w:rFonts w:ascii="Times New Roman" w:eastAsia="Times New Roman" w:hAnsi="Times New Roman" w:cs="Times New Roman"/>
          <w:sz w:val="24"/>
          <w:szCs w:val="24"/>
        </w:rPr>
        <w:t xml:space="preserve">  </w:t>
      </w:r>
    </w:p>
    <w:p w:rsidR="003A65E3" w:rsidRPr="00CD6E3F" w:rsidRDefault="00C37CE0" w:rsidP="008100EF">
      <w:pPr>
        <w:shd w:val="clear" w:color="auto" w:fill="FFFFFF"/>
        <w:spacing w:after="225" w:line="255" w:lineRule="atLeast"/>
        <w:ind w:firstLine="720"/>
        <w:jc w:val="both"/>
        <w:rPr>
          <w:rFonts w:ascii="Times New Roman" w:eastAsia="Times New Roman" w:hAnsi="Times New Roman" w:cs="Times New Roman"/>
          <w:sz w:val="24"/>
          <w:szCs w:val="24"/>
        </w:rPr>
      </w:pPr>
      <w:r w:rsidRPr="004322F5">
        <w:rPr>
          <w:rFonts w:ascii="Times New Roman" w:eastAsia="Times New Roman" w:hAnsi="Times New Roman" w:cs="Times New Roman"/>
          <w:sz w:val="24"/>
          <w:szCs w:val="24"/>
        </w:rPr>
        <w:t>Importantly, t</w:t>
      </w:r>
      <w:r w:rsidR="00F32176" w:rsidRPr="004322F5">
        <w:rPr>
          <w:rFonts w:ascii="Times New Roman" w:eastAsia="Times New Roman" w:hAnsi="Times New Roman" w:cs="Times New Roman"/>
          <w:sz w:val="24"/>
          <w:szCs w:val="24"/>
        </w:rPr>
        <w:t>he Act only applies to "subject invention</w:t>
      </w:r>
      <w:r w:rsidRPr="004322F5">
        <w:rPr>
          <w:rFonts w:ascii="Times New Roman" w:eastAsia="Times New Roman" w:hAnsi="Times New Roman" w:cs="Times New Roman"/>
          <w:sz w:val="24"/>
          <w:szCs w:val="24"/>
        </w:rPr>
        <w:t>s</w:t>
      </w:r>
      <w:r w:rsidR="00245CEC">
        <w:rPr>
          <w:rFonts w:ascii="Times New Roman" w:eastAsia="Times New Roman" w:hAnsi="Times New Roman" w:cs="Times New Roman"/>
          <w:sz w:val="24"/>
          <w:szCs w:val="24"/>
        </w:rPr>
        <w:t>,</w:t>
      </w:r>
      <w:r w:rsidR="00F32176" w:rsidRPr="004322F5">
        <w:rPr>
          <w:rFonts w:ascii="Times New Roman" w:eastAsia="Times New Roman" w:hAnsi="Times New Roman" w:cs="Times New Roman"/>
          <w:sz w:val="24"/>
          <w:szCs w:val="24"/>
        </w:rPr>
        <w:t>" which m</w:t>
      </w:r>
      <w:r w:rsidR="005D4B7D" w:rsidRPr="004322F5">
        <w:rPr>
          <w:rFonts w:ascii="Times New Roman" w:eastAsia="Times New Roman" w:hAnsi="Times New Roman" w:cs="Times New Roman"/>
          <w:sz w:val="24"/>
          <w:szCs w:val="24"/>
        </w:rPr>
        <w:t xml:space="preserve">eans any </w:t>
      </w:r>
      <w:r w:rsidR="00427C3F">
        <w:rPr>
          <w:rFonts w:ascii="Times New Roman" w:eastAsia="Times New Roman" w:hAnsi="Times New Roman" w:cs="Times New Roman"/>
          <w:sz w:val="24"/>
          <w:szCs w:val="24"/>
        </w:rPr>
        <w:t xml:space="preserve">generated </w:t>
      </w:r>
      <w:r w:rsidR="005D4B7D" w:rsidRPr="004322F5">
        <w:rPr>
          <w:rFonts w:ascii="Times New Roman" w:eastAsia="Times New Roman" w:hAnsi="Times New Roman" w:cs="Times New Roman"/>
          <w:sz w:val="24"/>
          <w:szCs w:val="24"/>
        </w:rPr>
        <w:t>inventi</w:t>
      </w:r>
      <w:r w:rsidR="00427C3F">
        <w:rPr>
          <w:rFonts w:ascii="Times New Roman" w:eastAsia="Times New Roman" w:hAnsi="Times New Roman" w:cs="Times New Roman"/>
          <w:sz w:val="24"/>
          <w:szCs w:val="24"/>
        </w:rPr>
        <w:t>on of the</w:t>
      </w:r>
      <w:r w:rsidR="005D4B7D" w:rsidRPr="004322F5">
        <w:rPr>
          <w:rFonts w:ascii="Times New Roman" w:eastAsia="Times New Roman" w:hAnsi="Times New Roman" w:cs="Times New Roman"/>
          <w:sz w:val="24"/>
          <w:szCs w:val="24"/>
        </w:rPr>
        <w:t xml:space="preserve"> recipient</w:t>
      </w:r>
      <w:r w:rsidR="00F32176" w:rsidRPr="004322F5">
        <w:rPr>
          <w:rFonts w:ascii="Times New Roman" w:eastAsia="Times New Roman" w:hAnsi="Times New Roman" w:cs="Times New Roman"/>
          <w:sz w:val="24"/>
          <w:szCs w:val="24"/>
        </w:rPr>
        <w:t xml:space="preserve"> </w:t>
      </w:r>
      <w:r w:rsidR="00427C3F">
        <w:rPr>
          <w:rFonts w:ascii="Times New Roman" w:eastAsia="Times New Roman" w:hAnsi="Times New Roman" w:cs="Times New Roman"/>
          <w:sz w:val="24"/>
          <w:szCs w:val="24"/>
        </w:rPr>
        <w:t xml:space="preserve">that was </w:t>
      </w:r>
      <w:r w:rsidR="00F32176" w:rsidRPr="004322F5">
        <w:rPr>
          <w:rFonts w:ascii="Times New Roman" w:eastAsia="Times New Roman" w:hAnsi="Times New Roman" w:cs="Times New Roman"/>
          <w:sz w:val="24"/>
          <w:szCs w:val="24"/>
        </w:rPr>
        <w:t>conceived or first actually reduced to practice in the performance of work under a Government funding agreement (</w:t>
      </w:r>
      <w:r w:rsidRPr="004322F5">
        <w:rPr>
          <w:rFonts w:ascii="Times New Roman" w:eastAsia="Times New Roman" w:hAnsi="Times New Roman" w:cs="Times New Roman"/>
          <w:sz w:val="24"/>
          <w:szCs w:val="24"/>
        </w:rPr>
        <w:t xml:space="preserve">e.g. </w:t>
      </w:r>
      <w:r w:rsidR="00F32176" w:rsidRPr="004322F5">
        <w:rPr>
          <w:rFonts w:ascii="Times New Roman" w:eastAsia="Times New Roman" w:hAnsi="Times New Roman" w:cs="Times New Roman"/>
          <w:sz w:val="24"/>
          <w:szCs w:val="24"/>
        </w:rPr>
        <w:t xml:space="preserve">grant, cooperative agreement, </w:t>
      </w:r>
      <w:r w:rsidRPr="004322F5">
        <w:rPr>
          <w:rFonts w:ascii="Times New Roman" w:eastAsia="Times New Roman" w:hAnsi="Times New Roman" w:cs="Times New Roman"/>
          <w:sz w:val="24"/>
          <w:szCs w:val="24"/>
        </w:rPr>
        <w:t xml:space="preserve">or </w:t>
      </w:r>
      <w:r w:rsidR="00F32176" w:rsidRPr="004322F5">
        <w:rPr>
          <w:rFonts w:ascii="Times New Roman" w:eastAsia="Times New Roman" w:hAnsi="Times New Roman" w:cs="Times New Roman"/>
          <w:sz w:val="24"/>
          <w:szCs w:val="24"/>
        </w:rPr>
        <w:t>contract).</w:t>
      </w:r>
      <w:r w:rsidR="00427C3F" w:rsidRPr="00427C3F">
        <w:rPr>
          <w:rFonts w:ascii="Times New Roman" w:eastAsia="Times New Roman" w:hAnsi="Times New Roman" w:cs="Times New Roman"/>
          <w:sz w:val="24"/>
          <w:szCs w:val="24"/>
          <w:vertAlign w:val="superscript"/>
        </w:rPr>
        <w:t>19</w:t>
      </w:r>
      <w:r w:rsidR="00F32176" w:rsidRPr="004322F5">
        <w:rPr>
          <w:rFonts w:ascii="Times New Roman" w:eastAsia="Times New Roman" w:hAnsi="Times New Roman" w:cs="Times New Roman"/>
          <w:sz w:val="24"/>
          <w:szCs w:val="24"/>
        </w:rPr>
        <w:t xml:space="preserve">  </w:t>
      </w:r>
      <w:r w:rsidRPr="004322F5">
        <w:rPr>
          <w:rFonts w:ascii="Times New Roman" w:eastAsia="Times New Roman" w:hAnsi="Times New Roman" w:cs="Times New Roman"/>
          <w:sz w:val="24"/>
          <w:szCs w:val="24"/>
        </w:rPr>
        <w:t>D</w:t>
      </w:r>
      <w:r w:rsidR="00DB5D7D" w:rsidRPr="004322F5">
        <w:rPr>
          <w:rFonts w:ascii="Times New Roman" w:eastAsia="Times New Roman" w:hAnsi="Times New Roman" w:cs="Times New Roman"/>
          <w:sz w:val="24"/>
          <w:szCs w:val="24"/>
        </w:rPr>
        <w:t>eterm</w:t>
      </w:r>
      <w:r w:rsidR="00F32176" w:rsidRPr="004322F5">
        <w:rPr>
          <w:rFonts w:ascii="Times New Roman" w:eastAsia="Times New Roman" w:hAnsi="Times New Roman" w:cs="Times New Roman"/>
          <w:sz w:val="24"/>
          <w:szCs w:val="24"/>
        </w:rPr>
        <w:t xml:space="preserve">ining </w:t>
      </w:r>
      <w:r w:rsidRPr="004322F5">
        <w:rPr>
          <w:rFonts w:ascii="Times New Roman" w:eastAsia="Times New Roman" w:hAnsi="Times New Roman" w:cs="Times New Roman"/>
          <w:sz w:val="24"/>
          <w:szCs w:val="24"/>
        </w:rPr>
        <w:t xml:space="preserve">whether the invention </w:t>
      </w:r>
      <w:r w:rsidR="00427C3F">
        <w:rPr>
          <w:rFonts w:ascii="Times New Roman" w:eastAsia="Times New Roman" w:hAnsi="Times New Roman" w:cs="Times New Roman"/>
          <w:sz w:val="24"/>
          <w:szCs w:val="24"/>
        </w:rPr>
        <w:t>involves background or "subject</w:t>
      </w:r>
      <w:r w:rsidRPr="004322F5">
        <w:rPr>
          <w:rFonts w:ascii="Times New Roman" w:eastAsia="Times New Roman" w:hAnsi="Times New Roman" w:cs="Times New Roman"/>
          <w:sz w:val="24"/>
          <w:szCs w:val="24"/>
        </w:rPr>
        <w:t xml:space="preserve"> invention</w:t>
      </w:r>
      <w:r w:rsidR="005D4B7D" w:rsidRPr="004322F5">
        <w:rPr>
          <w:rFonts w:ascii="Times New Roman" w:eastAsia="Times New Roman" w:hAnsi="Times New Roman" w:cs="Times New Roman"/>
          <w:sz w:val="24"/>
          <w:szCs w:val="24"/>
        </w:rPr>
        <w:t>s</w:t>
      </w:r>
      <w:r w:rsidR="00427C3F">
        <w:rPr>
          <w:rFonts w:ascii="Times New Roman" w:eastAsia="Times New Roman" w:hAnsi="Times New Roman" w:cs="Times New Roman"/>
          <w:sz w:val="24"/>
          <w:szCs w:val="24"/>
        </w:rPr>
        <w:t>”</w:t>
      </w:r>
      <w:r w:rsidRPr="004322F5">
        <w:rPr>
          <w:rFonts w:ascii="Times New Roman" w:eastAsia="Times New Roman" w:hAnsi="Times New Roman" w:cs="Times New Roman"/>
          <w:sz w:val="24"/>
          <w:szCs w:val="24"/>
        </w:rPr>
        <w:t xml:space="preserve"> </w:t>
      </w:r>
      <w:r w:rsidR="005D4B7D" w:rsidRPr="004322F5">
        <w:rPr>
          <w:rFonts w:ascii="Times New Roman" w:eastAsia="Times New Roman" w:hAnsi="Times New Roman" w:cs="Times New Roman"/>
          <w:sz w:val="24"/>
          <w:szCs w:val="24"/>
        </w:rPr>
        <w:t xml:space="preserve">is the first step in understanding </w:t>
      </w:r>
      <w:r w:rsidR="00427C3F">
        <w:rPr>
          <w:rFonts w:ascii="Times New Roman" w:eastAsia="Times New Roman" w:hAnsi="Times New Roman" w:cs="Times New Roman"/>
          <w:sz w:val="24"/>
          <w:szCs w:val="24"/>
        </w:rPr>
        <w:t>the G</w:t>
      </w:r>
      <w:r w:rsidR="00F32176" w:rsidRPr="004322F5">
        <w:rPr>
          <w:rFonts w:ascii="Times New Roman" w:eastAsia="Times New Roman" w:hAnsi="Times New Roman" w:cs="Times New Roman"/>
          <w:sz w:val="24"/>
          <w:szCs w:val="24"/>
        </w:rPr>
        <w:t xml:space="preserve">overnment's interest to </w:t>
      </w:r>
      <w:r w:rsidR="00427C3F">
        <w:rPr>
          <w:rFonts w:ascii="Times New Roman" w:eastAsia="Times New Roman" w:hAnsi="Times New Roman" w:cs="Times New Roman"/>
          <w:sz w:val="24"/>
          <w:szCs w:val="24"/>
        </w:rPr>
        <w:t>any</w:t>
      </w:r>
      <w:r w:rsidR="005D4B7D" w:rsidRPr="004322F5">
        <w:rPr>
          <w:rFonts w:ascii="Times New Roman" w:eastAsia="Times New Roman" w:hAnsi="Times New Roman" w:cs="Times New Roman"/>
          <w:sz w:val="24"/>
          <w:szCs w:val="24"/>
        </w:rPr>
        <w:t xml:space="preserve"> </w:t>
      </w:r>
      <w:r w:rsidR="00F32176" w:rsidRPr="004322F5">
        <w:rPr>
          <w:rFonts w:ascii="Times New Roman" w:eastAsia="Times New Roman" w:hAnsi="Times New Roman" w:cs="Times New Roman"/>
          <w:sz w:val="24"/>
          <w:szCs w:val="24"/>
        </w:rPr>
        <w:t>relevant IP</w:t>
      </w:r>
      <w:r w:rsidR="005D4B7D" w:rsidRPr="004322F5">
        <w:rPr>
          <w:rFonts w:ascii="Times New Roman" w:eastAsia="Times New Roman" w:hAnsi="Times New Roman" w:cs="Times New Roman"/>
          <w:sz w:val="24"/>
          <w:szCs w:val="24"/>
        </w:rPr>
        <w:t>.  To apply</w:t>
      </w:r>
      <w:r w:rsidR="003F613D" w:rsidRPr="004322F5">
        <w:rPr>
          <w:rFonts w:ascii="Times New Roman" w:eastAsia="Times New Roman" w:hAnsi="Times New Roman" w:cs="Times New Roman"/>
          <w:sz w:val="24"/>
          <w:szCs w:val="24"/>
        </w:rPr>
        <w:t xml:space="preserve"> the obligations</w:t>
      </w:r>
      <w:r w:rsidR="00572EF9" w:rsidRPr="004322F5">
        <w:rPr>
          <w:rFonts w:ascii="Times New Roman" w:eastAsia="Times New Roman" w:hAnsi="Times New Roman" w:cs="Times New Roman"/>
          <w:sz w:val="24"/>
          <w:szCs w:val="24"/>
        </w:rPr>
        <w:t xml:space="preserve"> of the Act to relevant IP</w:t>
      </w:r>
      <w:r w:rsidR="005D4B7D" w:rsidRPr="004322F5">
        <w:rPr>
          <w:rFonts w:ascii="Times New Roman" w:eastAsia="Times New Roman" w:hAnsi="Times New Roman" w:cs="Times New Roman"/>
          <w:sz w:val="24"/>
          <w:szCs w:val="24"/>
        </w:rPr>
        <w:t xml:space="preserve">, </w:t>
      </w:r>
      <w:r w:rsidR="00572EF9" w:rsidRPr="004322F5">
        <w:rPr>
          <w:rFonts w:ascii="Times New Roman" w:eastAsia="Times New Roman" w:hAnsi="Times New Roman" w:cs="Times New Roman"/>
          <w:sz w:val="24"/>
          <w:szCs w:val="24"/>
        </w:rPr>
        <w:t>“</w:t>
      </w:r>
      <w:r w:rsidR="005D4B7D" w:rsidRPr="004322F5">
        <w:rPr>
          <w:rFonts w:ascii="Times New Roman" w:eastAsia="Times New Roman" w:hAnsi="Times New Roman" w:cs="Times New Roman"/>
          <w:sz w:val="24"/>
          <w:szCs w:val="24"/>
        </w:rPr>
        <w:t>subject inventions</w:t>
      </w:r>
      <w:r w:rsidR="00572EF9" w:rsidRPr="004322F5">
        <w:rPr>
          <w:rFonts w:ascii="Times New Roman" w:eastAsia="Times New Roman" w:hAnsi="Times New Roman" w:cs="Times New Roman"/>
          <w:sz w:val="24"/>
          <w:szCs w:val="24"/>
        </w:rPr>
        <w:t>”</w:t>
      </w:r>
      <w:r w:rsidR="005D4B7D" w:rsidRPr="004322F5">
        <w:rPr>
          <w:rFonts w:ascii="Times New Roman" w:eastAsia="Times New Roman" w:hAnsi="Times New Roman" w:cs="Times New Roman"/>
          <w:sz w:val="24"/>
          <w:szCs w:val="24"/>
        </w:rPr>
        <w:t xml:space="preserve"> must fall under the scope of the award or statement of work.  Additionally, subject </w:t>
      </w:r>
      <w:r w:rsidR="003F613D" w:rsidRPr="004322F5">
        <w:rPr>
          <w:rFonts w:ascii="Times New Roman" w:eastAsia="Times New Roman" w:hAnsi="Times New Roman" w:cs="Times New Roman"/>
          <w:sz w:val="24"/>
          <w:szCs w:val="24"/>
        </w:rPr>
        <w:t xml:space="preserve">inventions </w:t>
      </w:r>
      <w:r w:rsidR="005D4B7D" w:rsidRPr="004322F5">
        <w:rPr>
          <w:rFonts w:ascii="Times New Roman" w:eastAsia="Times New Roman" w:hAnsi="Times New Roman" w:cs="Times New Roman"/>
          <w:sz w:val="24"/>
          <w:szCs w:val="24"/>
        </w:rPr>
        <w:t xml:space="preserve">must be </w:t>
      </w:r>
      <w:r w:rsidR="005D4B7D" w:rsidRPr="004322F5">
        <w:rPr>
          <w:rFonts w:ascii="Times New Roman" w:eastAsia="Times New Roman" w:hAnsi="Times New Roman" w:cs="Times New Roman"/>
          <w:sz w:val="24"/>
          <w:szCs w:val="24"/>
          <w:u w:val="single"/>
        </w:rPr>
        <w:t>first conceived or first reduced to practice</w:t>
      </w:r>
      <w:r w:rsidR="00DE51FA" w:rsidRPr="004322F5">
        <w:rPr>
          <w:rFonts w:ascii="Times New Roman" w:eastAsia="Times New Roman" w:hAnsi="Times New Roman" w:cs="Times New Roman"/>
          <w:sz w:val="24"/>
          <w:szCs w:val="24"/>
        </w:rPr>
        <w:t xml:space="preserve"> under the scope of the award.  It is advisable that IP counsel look to the statement of work and the subject matter </w:t>
      </w:r>
      <w:r w:rsidR="00AA2A49" w:rsidRPr="004322F5">
        <w:rPr>
          <w:rFonts w:ascii="Times New Roman" w:eastAsia="Times New Roman" w:hAnsi="Times New Roman" w:cs="Times New Roman"/>
          <w:sz w:val="24"/>
          <w:szCs w:val="24"/>
        </w:rPr>
        <w:t xml:space="preserve">of the invention </w:t>
      </w:r>
      <w:r w:rsidR="00DE51FA" w:rsidRPr="004322F5">
        <w:rPr>
          <w:rFonts w:ascii="Times New Roman" w:eastAsia="Times New Roman" w:hAnsi="Times New Roman" w:cs="Times New Roman"/>
          <w:sz w:val="24"/>
          <w:szCs w:val="24"/>
        </w:rPr>
        <w:t xml:space="preserve">for </w:t>
      </w:r>
      <w:r w:rsidR="00672178" w:rsidRPr="004322F5">
        <w:rPr>
          <w:rFonts w:ascii="Times New Roman" w:eastAsia="Times New Roman" w:hAnsi="Times New Roman" w:cs="Times New Roman"/>
          <w:sz w:val="24"/>
          <w:szCs w:val="24"/>
        </w:rPr>
        <w:t xml:space="preserve">the </w:t>
      </w:r>
      <w:r w:rsidR="00DE51FA" w:rsidRPr="004322F5">
        <w:rPr>
          <w:rFonts w:ascii="Times New Roman" w:eastAsia="Times New Roman" w:hAnsi="Times New Roman" w:cs="Times New Roman"/>
          <w:sz w:val="24"/>
          <w:szCs w:val="24"/>
        </w:rPr>
        <w:t>initial determination</w:t>
      </w:r>
      <w:r w:rsidR="00AA2A49" w:rsidRPr="004322F5">
        <w:rPr>
          <w:rFonts w:ascii="Times New Roman" w:eastAsia="Times New Roman" w:hAnsi="Times New Roman" w:cs="Times New Roman"/>
          <w:sz w:val="24"/>
          <w:szCs w:val="24"/>
        </w:rPr>
        <w:t xml:space="preserve"> on the Act’s applicability.</w:t>
      </w:r>
      <w:r w:rsidR="00DE51FA" w:rsidRPr="004322F5">
        <w:rPr>
          <w:rFonts w:ascii="Times New Roman" w:eastAsia="Times New Roman" w:hAnsi="Times New Roman" w:cs="Times New Roman"/>
          <w:sz w:val="24"/>
          <w:szCs w:val="24"/>
        </w:rPr>
        <w:t xml:space="preserve"> </w:t>
      </w:r>
      <w:r w:rsidR="00AA2A49" w:rsidRPr="004322F5">
        <w:rPr>
          <w:rFonts w:ascii="Times New Roman" w:eastAsia="Times New Roman" w:hAnsi="Times New Roman" w:cs="Times New Roman"/>
          <w:sz w:val="24"/>
          <w:szCs w:val="24"/>
        </w:rPr>
        <w:t xml:space="preserve"> B</w:t>
      </w:r>
      <w:r w:rsidR="00DB5D7D" w:rsidRPr="004322F5">
        <w:rPr>
          <w:rFonts w:ascii="Times New Roman" w:eastAsia="Times New Roman" w:hAnsi="Times New Roman" w:cs="Times New Roman"/>
          <w:sz w:val="24"/>
          <w:szCs w:val="24"/>
        </w:rPr>
        <w:t>ackground invention</w:t>
      </w:r>
      <w:r w:rsidR="00AA2A49" w:rsidRPr="004322F5">
        <w:rPr>
          <w:rFonts w:ascii="Times New Roman" w:eastAsia="Times New Roman" w:hAnsi="Times New Roman" w:cs="Times New Roman"/>
          <w:sz w:val="24"/>
          <w:szCs w:val="24"/>
        </w:rPr>
        <w:t>s</w:t>
      </w:r>
      <w:r w:rsidR="00DB5D7D" w:rsidRPr="004322F5">
        <w:rPr>
          <w:rFonts w:ascii="Times New Roman" w:eastAsia="Times New Roman" w:hAnsi="Times New Roman" w:cs="Times New Roman"/>
          <w:sz w:val="24"/>
          <w:szCs w:val="24"/>
        </w:rPr>
        <w:t xml:space="preserve"> </w:t>
      </w:r>
      <w:r w:rsidR="00AA2A49" w:rsidRPr="004322F5">
        <w:rPr>
          <w:rFonts w:ascii="Times New Roman" w:eastAsia="Times New Roman" w:hAnsi="Times New Roman" w:cs="Times New Roman"/>
          <w:sz w:val="24"/>
          <w:szCs w:val="24"/>
        </w:rPr>
        <w:t xml:space="preserve">previously conceived and actually reduced to practice by </w:t>
      </w:r>
      <w:r w:rsidR="000C18E2" w:rsidRPr="004322F5">
        <w:rPr>
          <w:rFonts w:ascii="Times New Roman" w:eastAsia="Times New Roman" w:hAnsi="Times New Roman" w:cs="Times New Roman"/>
          <w:sz w:val="24"/>
          <w:szCs w:val="24"/>
        </w:rPr>
        <w:t xml:space="preserve">the funding recipients before the award </w:t>
      </w:r>
      <w:r w:rsidR="00AA2A49" w:rsidRPr="004322F5">
        <w:rPr>
          <w:rFonts w:ascii="Times New Roman" w:eastAsia="Times New Roman" w:hAnsi="Times New Roman" w:cs="Times New Roman"/>
          <w:sz w:val="24"/>
          <w:szCs w:val="24"/>
        </w:rPr>
        <w:t>would not be encumbere</w:t>
      </w:r>
      <w:r w:rsidR="00E240C4">
        <w:rPr>
          <w:rFonts w:ascii="Times New Roman" w:eastAsia="Times New Roman" w:hAnsi="Times New Roman" w:cs="Times New Roman"/>
          <w:sz w:val="24"/>
          <w:szCs w:val="24"/>
        </w:rPr>
        <w:t>d by the Act’s requirements or G</w:t>
      </w:r>
      <w:r w:rsidR="00AA2A49" w:rsidRPr="004322F5">
        <w:rPr>
          <w:rFonts w:ascii="Times New Roman" w:eastAsia="Times New Roman" w:hAnsi="Times New Roman" w:cs="Times New Roman"/>
          <w:sz w:val="24"/>
          <w:szCs w:val="24"/>
        </w:rPr>
        <w:t xml:space="preserve">overnment’s interest.  Background inventions </w:t>
      </w:r>
      <w:r w:rsidR="000C18E2" w:rsidRPr="004322F5">
        <w:rPr>
          <w:rFonts w:ascii="Times New Roman" w:eastAsia="Times New Roman" w:hAnsi="Times New Roman" w:cs="Times New Roman"/>
          <w:sz w:val="24"/>
          <w:szCs w:val="24"/>
        </w:rPr>
        <w:t xml:space="preserve">constructively reduced to practice </w:t>
      </w:r>
      <w:r w:rsidR="00245CEC">
        <w:rPr>
          <w:rFonts w:ascii="Times New Roman" w:eastAsia="Times New Roman" w:hAnsi="Times New Roman" w:cs="Times New Roman"/>
          <w:sz w:val="24"/>
          <w:szCs w:val="24"/>
        </w:rPr>
        <w:t>before award</w:t>
      </w:r>
      <w:r w:rsidR="00672178" w:rsidRPr="004322F5">
        <w:rPr>
          <w:rFonts w:ascii="Times New Roman" w:eastAsia="Times New Roman" w:hAnsi="Times New Roman" w:cs="Times New Roman"/>
          <w:sz w:val="24"/>
          <w:szCs w:val="24"/>
        </w:rPr>
        <w:t xml:space="preserve"> </w:t>
      </w:r>
      <w:r w:rsidR="000C18E2" w:rsidRPr="004322F5">
        <w:rPr>
          <w:rFonts w:ascii="Times New Roman" w:eastAsia="Times New Roman" w:hAnsi="Times New Roman" w:cs="Times New Roman"/>
          <w:sz w:val="24"/>
          <w:szCs w:val="24"/>
        </w:rPr>
        <w:t>by</w:t>
      </w:r>
      <w:r w:rsidR="00245CEC">
        <w:rPr>
          <w:rFonts w:ascii="Times New Roman" w:eastAsia="Times New Roman" w:hAnsi="Times New Roman" w:cs="Times New Roman"/>
          <w:sz w:val="24"/>
          <w:szCs w:val="24"/>
        </w:rPr>
        <w:t xml:space="preserve"> funding recipients</w:t>
      </w:r>
      <w:r w:rsidR="000C18E2" w:rsidRPr="004322F5">
        <w:rPr>
          <w:rFonts w:ascii="Times New Roman" w:eastAsia="Times New Roman" w:hAnsi="Times New Roman" w:cs="Times New Roman"/>
          <w:sz w:val="24"/>
          <w:szCs w:val="24"/>
        </w:rPr>
        <w:t xml:space="preserve"> may become subje</w:t>
      </w:r>
      <w:r w:rsidR="00D83C81">
        <w:rPr>
          <w:rFonts w:ascii="Times New Roman" w:eastAsia="Times New Roman" w:hAnsi="Times New Roman" w:cs="Times New Roman"/>
          <w:sz w:val="24"/>
          <w:szCs w:val="24"/>
        </w:rPr>
        <w:t>ct to the Act</w:t>
      </w:r>
      <w:r w:rsidR="00245CEC">
        <w:rPr>
          <w:rFonts w:ascii="Times New Roman" w:eastAsia="Times New Roman" w:hAnsi="Times New Roman" w:cs="Times New Roman"/>
          <w:sz w:val="24"/>
          <w:szCs w:val="24"/>
        </w:rPr>
        <w:t>’s</w:t>
      </w:r>
      <w:r w:rsidR="00D83C81">
        <w:rPr>
          <w:rFonts w:ascii="Times New Roman" w:eastAsia="Times New Roman" w:hAnsi="Times New Roman" w:cs="Times New Roman"/>
          <w:sz w:val="24"/>
          <w:szCs w:val="24"/>
        </w:rPr>
        <w:t xml:space="preserve"> requirements and G</w:t>
      </w:r>
      <w:r w:rsidR="000C18E2" w:rsidRPr="004322F5">
        <w:rPr>
          <w:rFonts w:ascii="Times New Roman" w:eastAsia="Times New Roman" w:hAnsi="Times New Roman" w:cs="Times New Roman"/>
          <w:sz w:val="24"/>
          <w:szCs w:val="24"/>
        </w:rPr>
        <w:t xml:space="preserve">overnment’s interest if first reduced to practice in the performance of the award. </w:t>
      </w:r>
      <w:r w:rsidR="00E240C4">
        <w:rPr>
          <w:rFonts w:ascii="Times New Roman" w:eastAsia="Times New Roman" w:hAnsi="Times New Roman" w:cs="Times New Roman"/>
          <w:sz w:val="24"/>
          <w:szCs w:val="24"/>
        </w:rPr>
        <w:t xml:space="preserve"> The USPTO’s regulations under </w:t>
      </w:r>
      <w:r w:rsidR="00650661" w:rsidRPr="004322F5">
        <w:rPr>
          <w:rFonts w:ascii="Times New Roman" w:eastAsia="Times New Roman" w:hAnsi="Times New Roman" w:cs="Times New Roman"/>
          <w:sz w:val="24"/>
          <w:szCs w:val="24"/>
        </w:rPr>
        <w:t xml:space="preserve">MPEP 2138.05 provides </w:t>
      </w:r>
      <w:r w:rsidR="00245CEC">
        <w:rPr>
          <w:rFonts w:ascii="Times New Roman" w:eastAsia="Times New Roman" w:hAnsi="Times New Roman" w:cs="Times New Roman"/>
          <w:sz w:val="24"/>
          <w:szCs w:val="24"/>
        </w:rPr>
        <w:t>that</w:t>
      </w:r>
      <w:r w:rsidR="00396719">
        <w:rPr>
          <w:rFonts w:ascii="Times New Roman" w:eastAsia="Times New Roman" w:hAnsi="Times New Roman" w:cs="Times New Roman"/>
          <w:sz w:val="24"/>
          <w:szCs w:val="24"/>
        </w:rPr>
        <w:t xml:space="preserve"> proof of </w:t>
      </w:r>
      <w:r w:rsidR="00650661" w:rsidRPr="004322F5">
        <w:rPr>
          <w:rFonts w:ascii="Times New Roman" w:eastAsia="Times New Roman" w:hAnsi="Times New Roman" w:cs="Times New Roman"/>
          <w:sz w:val="24"/>
          <w:szCs w:val="24"/>
        </w:rPr>
        <w:t xml:space="preserve">constructive reduction to practice requires sufficient disclosure under the "how to use" and "how to make" requirements of 35 U.S.C. 112(a) or pre-AIA </w:t>
      </w:r>
      <w:r w:rsidR="00BD52AD">
        <w:rPr>
          <w:rFonts w:ascii="Times New Roman" w:eastAsia="Times New Roman" w:hAnsi="Times New Roman" w:cs="Times New Roman"/>
          <w:sz w:val="24"/>
          <w:szCs w:val="24"/>
        </w:rPr>
        <w:t>35 U.S.C. 112, first paragraph.</w:t>
      </w:r>
      <w:r w:rsidR="00BD52AD" w:rsidRPr="00E240C4">
        <w:rPr>
          <w:rFonts w:ascii="Times New Roman" w:eastAsia="Times New Roman" w:hAnsi="Times New Roman" w:cs="Times New Roman"/>
          <w:sz w:val="24"/>
          <w:szCs w:val="24"/>
          <w:vertAlign w:val="superscript"/>
        </w:rPr>
        <w:t>20</w:t>
      </w:r>
      <w:r w:rsidR="00BD52AD">
        <w:rPr>
          <w:rFonts w:ascii="Times New Roman" w:eastAsia="Times New Roman" w:hAnsi="Times New Roman" w:cs="Times New Roman"/>
          <w:sz w:val="24"/>
          <w:szCs w:val="24"/>
          <w:vertAlign w:val="superscript"/>
        </w:rPr>
        <w:t xml:space="preserve">  </w:t>
      </w:r>
      <w:r w:rsidR="00650661" w:rsidRPr="004322F5">
        <w:rPr>
          <w:rFonts w:ascii="Times New Roman" w:eastAsia="Times New Roman" w:hAnsi="Times New Roman" w:cs="Times New Roman"/>
          <w:sz w:val="24"/>
          <w:szCs w:val="24"/>
        </w:rPr>
        <w:t xml:space="preserve">A constructive reduction to practice is not proven unless the specification discloses a practical utility where one would not be obvious.  </w:t>
      </w:r>
      <w:r w:rsidR="008127DF" w:rsidRPr="004322F5">
        <w:rPr>
          <w:rFonts w:ascii="Times New Roman" w:eastAsia="Times New Roman" w:hAnsi="Times New Roman" w:cs="Times New Roman"/>
          <w:sz w:val="24"/>
          <w:szCs w:val="24"/>
        </w:rPr>
        <w:t>The same evidence sufficient for a constructive reduction to practice may be insufficient to establish an actual reduction to practice, which requires a showing of the invention in a physical or tangible form that shows every element of the count</w:t>
      </w:r>
      <w:r w:rsidR="003F613D" w:rsidRPr="004322F5">
        <w:rPr>
          <w:rFonts w:ascii="Times New Roman" w:eastAsia="Times New Roman" w:hAnsi="Times New Roman" w:cs="Times New Roman"/>
          <w:sz w:val="24"/>
          <w:szCs w:val="24"/>
        </w:rPr>
        <w:t xml:space="preserve"> (e.g. claim)</w:t>
      </w:r>
      <w:r w:rsidR="008127DF" w:rsidRPr="004322F5">
        <w:rPr>
          <w:rFonts w:ascii="Times New Roman" w:eastAsia="Times New Roman" w:hAnsi="Times New Roman" w:cs="Times New Roman"/>
          <w:sz w:val="24"/>
          <w:szCs w:val="24"/>
        </w:rPr>
        <w:t>.</w:t>
      </w:r>
      <w:r w:rsidR="00F817D1" w:rsidRPr="00F817D1">
        <w:rPr>
          <w:rFonts w:ascii="Times New Roman" w:eastAsia="Times New Roman" w:hAnsi="Times New Roman" w:cs="Times New Roman"/>
          <w:sz w:val="24"/>
          <w:szCs w:val="24"/>
          <w:vertAlign w:val="superscript"/>
        </w:rPr>
        <w:t>21</w:t>
      </w:r>
      <w:r w:rsidR="008127DF" w:rsidRPr="004322F5">
        <w:rPr>
          <w:rFonts w:ascii="Times New Roman" w:eastAsia="Times New Roman" w:hAnsi="Times New Roman" w:cs="Times New Roman"/>
          <w:sz w:val="24"/>
          <w:szCs w:val="24"/>
        </w:rPr>
        <w:t xml:space="preserve"> </w:t>
      </w:r>
      <w:r w:rsidR="000F0765">
        <w:rPr>
          <w:rFonts w:ascii="Times New Roman" w:eastAsia="Times New Roman" w:hAnsi="Times New Roman" w:cs="Times New Roman"/>
          <w:sz w:val="24"/>
          <w:szCs w:val="24"/>
        </w:rPr>
        <w:t xml:space="preserve"> </w:t>
      </w:r>
      <w:r w:rsidR="008127DF" w:rsidRPr="004322F5">
        <w:rPr>
          <w:rFonts w:ascii="Times New Roman" w:eastAsia="Times New Roman" w:hAnsi="Times New Roman" w:cs="Times New Roman"/>
          <w:sz w:val="24"/>
          <w:szCs w:val="24"/>
        </w:rPr>
        <w:t xml:space="preserve">For an actual reduction to practice, the invention must have been sufficiently tested </w:t>
      </w:r>
      <w:r w:rsidR="008127DF" w:rsidRPr="004322F5">
        <w:rPr>
          <w:rFonts w:ascii="Times New Roman" w:eastAsia="Times New Roman" w:hAnsi="Times New Roman" w:cs="Times New Roman"/>
          <w:sz w:val="24"/>
          <w:szCs w:val="24"/>
        </w:rPr>
        <w:lastRenderedPageBreak/>
        <w:t>to demonstrate that it will work for its intended purpose, but it need not be in a commercially satisfactory stage of development.</w:t>
      </w:r>
      <w:r w:rsidR="00F817D1" w:rsidRPr="00F817D1">
        <w:rPr>
          <w:rFonts w:ascii="Times New Roman" w:eastAsia="Times New Roman" w:hAnsi="Times New Roman" w:cs="Times New Roman"/>
          <w:sz w:val="24"/>
          <w:szCs w:val="24"/>
          <w:vertAlign w:val="superscript"/>
        </w:rPr>
        <w:t>22</w:t>
      </w:r>
      <w:r w:rsidR="008127DF" w:rsidRPr="004322F5">
        <w:rPr>
          <w:rFonts w:ascii="Times New Roman" w:eastAsia="Times New Roman" w:hAnsi="Times New Roman" w:cs="Times New Roman"/>
          <w:sz w:val="24"/>
          <w:szCs w:val="24"/>
        </w:rPr>
        <w:t xml:space="preserve"> </w:t>
      </w:r>
      <w:r w:rsidR="000F0765">
        <w:rPr>
          <w:rFonts w:ascii="Times New Roman" w:eastAsia="Times New Roman" w:hAnsi="Times New Roman" w:cs="Times New Roman"/>
          <w:sz w:val="24"/>
          <w:szCs w:val="24"/>
        </w:rPr>
        <w:t xml:space="preserve"> </w:t>
      </w:r>
      <w:r w:rsidR="00C2542F" w:rsidRPr="004322F5">
        <w:rPr>
          <w:rFonts w:ascii="Times New Roman" w:eastAsia="Times New Roman" w:hAnsi="Times New Roman" w:cs="Times New Roman"/>
          <w:sz w:val="24"/>
          <w:szCs w:val="24"/>
        </w:rPr>
        <w:t>A party seeking to establish an actual reduction to practice must satisfy a two-prong test: (1) the party constructed an embodiment or performed a process that met every element of the claim, and (2) the embodiment or process operated for its intended purpose.</w:t>
      </w:r>
      <w:r w:rsidR="00F817D1" w:rsidRPr="00F817D1">
        <w:rPr>
          <w:rFonts w:ascii="Times New Roman" w:eastAsia="Times New Roman" w:hAnsi="Times New Roman" w:cs="Times New Roman"/>
          <w:sz w:val="24"/>
          <w:szCs w:val="24"/>
          <w:vertAlign w:val="superscript"/>
        </w:rPr>
        <w:t>23</w:t>
      </w:r>
      <w:r w:rsidR="00C2542F" w:rsidRPr="004322F5">
        <w:rPr>
          <w:rFonts w:ascii="Times New Roman" w:eastAsia="Times New Roman" w:hAnsi="Times New Roman" w:cs="Times New Roman"/>
          <w:sz w:val="24"/>
          <w:szCs w:val="24"/>
        </w:rPr>
        <w:t xml:space="preserve"> </w:t>
      </w:r>
      <w:r w:rsidR="00650661" w:rsidRPr="004322F5">
        <w:rPr>
          <w:rFonts w:ascii="Times New Roman" w:eastAsia="Times New Roman" w:hAnsi="Times New Roman" w:cs="Times New Roman"/>
          <w:sz w:val="24"/>
          <w:szCs w:val="24"/>
        </w:rPr>
        <w:t xml:space="preserve"> </w:t>
      </w:r>
      <w:r w:rsidR="005D10F5" w:rsidRPr="004322F5">
        <w:rPr>
          <w:rFonts w:ascii="Times New Roman" w:eastAsia="Times New Roman" w:hAnsi="Times New Roman" w:cs="Times New Roman"/>
          <w:sz w:val="24"/>
          <w:szCs w:val="24"/>
        </w:rPr>
        <w:t>It is advisable to provide and state in the agreement</w:t>
      </w:r>
      <w:r w:rsidR="00C80194" w:rsidRPr="004322F5">
        <w:rPr>
          <w:rFonts w:ascii="Times New Roman" w:eastAsia="Times New Roman" w:hAnsi="Times New Roman" w:cs="Times New Roman"/>
          <w:sz w:val="24"/>
          <w:szCs w:val="24"/>
        </w:rPr>
        <w:t xml:space="preserve">, grant application, or </w:t>
      </w:r>
      <w:r w:rsidR="005D10F5" w:rsidRPr="004322F5">
        <w:rPr>
          <w:rFonts w:ascii="Times New Roman" w:eastAsia="Times New Roman" w:hAnsi="Times New Roman" w:cs="Times New Roman"/>
          <w:sz w:val="24"/>
          <w:szCs w:val="24"/>
        </w:rPr>
        <w:t>state of work a</w:t>
      </w:r>
      <w:r w:rsidR="00DB5D7D" w:rsidRPr="004322F5">
        <w:rPr>
          <w:rFonts w:ascii="Times New Roman" w:eastAsia="Times New Roman" w:hAnsi="Times New Roman" w:cs="Times New Roman"/>
          <w:sz w:val="24"/>
          <w:szCs w:val="24"/>
        </w:rPr>
        <w:t xml:space="preserve">ny </w:t>
      </w:r>
      <w:r w:rsidR="000006BA">
        <w:rPr>
          <w:rFonts w:ascii="Times New Roman" w:eastAsia="Times New Roman" w:hAnsi="Times New Roman" w:cs="Times New Roman"/>
          <w:sz w:val="24"/>
          <w:szCs w:val="24"/>
        </w:rPr>
        <w:t xml:space="preserve">background </w:t>
      </w:r>
      <w:r w:rsidR="00DB5D7D" w:rsidRPr="004322F5">
        <w:rPr>
          <w:rFonts w:ascii="Times New Roman" w:eastAsia="Times New Roman" w:hAnsi="Times New Roman" w:cs="Times New Roman"/>
          <w:sz w:val="24"/>
          <w:szCs w:val="24"/>
        </w:rPr>
        <w:t>invention</w:t>
      </w:r>
      <w:r w:rsidR="005D10F5" w:rsidRPr="004322F5">
        <w:rPr>
          <w:rFonts w:ascii="Times New Roman" w:eastAsia="Times New Roman" w:hAnsi="Times New Roman" w:cs="Times New Roman"/>
          <w:sz w:val="24"/>
          <w:szCs w:val="24"/>
        </w:rPr>
        <w:t>s</w:t>
      </w:r>
      <w:r w:rsidR="007B3216">
        <w:rPr>
          <w:rFonts w:ascii="Times New Roman" w:eastAsia="Times New Roman" w:hAnsi="Times New Roman" w:cs="Times New Roman"/>
          <w:sz w:val="24"/>
          <w:szCs w:val="24"/>
        </w:rPr>
        <w:t>, other than</w:t>
      </w:r>
      <w:r w:rsidR="00DB5D7D" w:rsidRPr="004322F5">
        <w:rPr>
          <w:rFonts w:ascii="Times New Roman" w:eastAsia="Times New Roman" w:hAnsi="Times New Roman" w:cs="Times New Roman"/>
          <w:sz w:val="24"/>
          <w:szCs w:val="24"/>
        </w:rPr>
        <w:t xml:space="preserve"> subject invention</w:t>
      </w:r>
      <w:r w:rsidR="005D10F5" w:rsidRPr="004322F5">
        <w:rPr>
          <w:rFonts w:ascii="Times New Roman" w:eastAsia="Times New Roman" w:hAnsi="Times New Roman" w:cs="Times New Roman"/>
          <w:sz w:val="24"/>
          <w:szCs w:val="24"/>
        </w:rPr>
        <w:t>s</w:t>
      </w:r>
      <w:r w:rsidR="00C80194" w:rsidRPr="004322F5">
        <w:rPr>
          <w:rFonts w:ascii="Times New Roman" w:eastAsia="Times New Roman" w:hAnsi="Times New Roman" w:cs="Times New Roman"/>
          <w:sz w:val="24"/>
          <w:szCs w:val="24"/>
        </w:rPr>
        <w:t>, that are</w:t>
      </w:r>
      <w:r w:rsidR="00DB5D7D" w:rsidRPr="004322F5">
        <w:rPr>
          <w:rFonts w:ascii="Times New Roman" w:eastAsia="Times New Roman" w:hAnsi="Times New Roman" w:cs="Times New Roman"/>
          <w:sz w:val="24"/>
          <w:szCs w:val="24"/>
        </w:rPr>
        <w:t xml:space="preserve"> own</w:t>
      </w:r>
      <w:r w:rsidR="005D10F5" w:rsidRPr="004322F5">
        <w:rPr>
          <w:rFonts w:ascii="Times New Roman" w:eastAsia="Times New Roman" w:hAnsi="Times New Roman" w:cs="Times New Roman"/>
          <w:sz w:val="24"/>
          <w:szCs w:val="24"/>
        </w:rPr>
        <w:t>ed or licensed by the funding recipient</w:t>
      </w:r>
      <w:r w:rsidR="00DB5D7D" w:rsidRPr="004322F5">
        <w:rPr>
          <w:rFonts w:ascii="Times New Roman" w:eastAsia="Times New Roman" w:hAnsi="Times New Roman" w:cs="Times New Roman"/>
          <w:sz w:val="24"/>
          <w:szCs w:val="24"/>
        </w:rPr>
        <w:t xml:space="preserve"> and will be </w:t>
      </w:r>
      <w:r w:rsidR="00C80194" w:rsidRPr="004322F5">
        <w:rPr>
          <w:rFonts w:ascii="Times New Roman" w:eastAsia="Times New Roman" w:hAnsi="Times New Roman" w:cs="Times New Roman"/>
          <w:sz w:val="24"/>
          <w:szCs w:val="24"/>
        </w:rPr>
        <w:t xml:space="preserve">used or </w:t>
      </w:r>
      <w:r w:rsidR="000006BA">
        <w:rPr>
          <w:rFonts w:ascii="Times New Roman" w:eastAsia="Times New Roman" w:hAnsi="Times New Roman" w:cs="Times New Roman"/>
          <w:sz w:val="24"/>
          <w:szCs w:val="24"/>
        </w:rPr>
        <w:t>incorporated into the goods, information, or deliverables</w:t>
      </w:r>
      <w:r w:rsidR="00DB5D7D" w:rsidRPr="004322F5">
        <w:rPr>
          <w:rFonts w:ascii="Times New Roman" w:eastAsia="Times New Roman" w:hAnsi="Times New Roman" w:cs="Times New Roman"/>
          <w:sz w:val="24"/>
          <w:szCs w:val="24"/>
        </w:rPr>
        <w:t xml:space="preserve"> </w:t>
      </w:r>
      <w:r w:rsidR="000006BA">
        <w:rPr>
          <w:rFonts w:ascii="Times New Roman" w:eastAsia="Times New Roman" w:hAnsi="Times New Roman" w:cs="Times New Roman"/>
          <w:sz w:val="24"/>
          <w:szCs w:val="24"/>
        </w:rPr>
        <w:t xml:space="preserve">provided back </w:t>
      </w:r>
      <w:r w:rsidR="00DB5D7D" w:rsidRPr="004322F5">
        <w:rPr>
          <w:rFonts w:ascii="Times New Roman" w:eastAsia="Times New Roman" w:hAnsi="Times New Roman" w:cs="Times New Roman"/>
          <w:sz w:val="24"/>
          <w:szCs w:val="24"/>
        </w:rPr>
        <w:t>to the government during performan</w:t>
      </w:r>
      <w:r w:rsidR="005D10F5" w:rsidRPr="004322F5">
        <w:rPr>
          <w:rFonts w:ascii="Times New Roman" w:eastAsia="Times New Roman" w:hAnsi="Times New Roman" w:cs="Times New Roman"/>
          <w:sz w:val="24"/>
          <w:szCs w:val="24"/>
        </w:rPr>
        <w:t>ce of the work</w:t>
      </w:r>
      <w:r w:rsidR="00DB5D7D" w:rsidRPr="004322F5">
        <w:rPr>
          <w:rFonts w:ascii="Times New Roman" w:eastAsia="Times New Roman" w:hAnsi="Times New Roman" w:cs="Times New Roman"/>
          <w:sz w:val="24"/>
          <w:szCs w:val="24"/>
        </w:rPr>
        <w:t>.</w:t>
      </w:r>
      <w:r w:rsidR="005D10F5" w:rsidRPr="004322F5">
        <w:rPr>
          <w:rFonts w:ascii="Times New Roman" w:eastAsia="Times New Roman" w:hAnsi="Times New Roman" w:cs="Times New Roman"/>
          <w:sz w:val="24"/>
          <w:szCs w:val="24"/>
        </w:rPr>
        <w:t xml:space="preserve">  These inventions should be classified and identified as “Background Inventions” wherein no license </w:t>
      </w:r>
      <w:r w:rsidR="00CC5D76" w:rsidRPr="004322F5">
        <w:rPr>
          <w:rFonts w:ascii="Times New Roman" w:eastAsia="Times New Roman" w:hAnsi="Times New Roman" w:cs="Times New Roman"/>
          <w:sz w:val="24"/>
          <w:szCs w:val="24"/>
        </w:rPr>
        <w:t>or rights are transfer</w:t>
      </w:r>
      <w:r w:rsidR="007B3216">
        <w:rPr>
          <w:rFonts w:ascii="Times New Roman" w:eastAsia="Times New Roman" w:hAnsi="Times New Roman" w:cs="Times New Roman"/>
          <w:sz w:val="24"/>
          <w:szCs w:val="24"/>
        </w:rPr>
        <w:t>red</w:t>
      </w:r>
      <w:r w:rsidR="00CC5D76" w:rsidRPr="004322F5">
        <w:rPr>
          <w:rFonts w:ascii="Times New Roman" w:eastAsia="Times New Roman" w:hAnsi="Times New Roman" w:cs="Times New Roman"/>
          <w:sz w:val="24"/>
          <w:szCs w:val="24"/>
        </w:rPr>
        <w:t xml:space="preserve"> with the delivery except for use as designed by the statement of work.</w:t>
      </w:r>
      <w:r w:rsidR="00DB5D7D" w:rsidRPr="004322F5">
        <w:rPr>
          <w:rFonts w:ascii="Times New Roman" w:eastAsia="Times New Roman" w:hAnsi="Times New Roman" w:cs="Times New Roman"/>
          <w:sz w:val="24"/>
          <w:szCs w:val="24"/>
        </w:rPr>
        <w:t xml:space="preserve"> </w:t>
      </w:r>
      <w:r w:rsidR="00CC5D76" w:rsidRPr="004322F5">
        <w:rPr>
          <w:rFonts w:ascii="Times New Roman" w:eastAsia="Times New Roman" w:hAnsi="Times New Roman" w:cs="Times New Roman"/>
          <w:sz w:val="24"/>
          <w:szCs w:val="24"/>
        </w:rPr>
        <w:t xml:space="preserve"> </w:t>
      </w:r>
      <w:r w:rsidR="003A65E3" w:rsidRPr="004322F5">
        <w:rPr>
          <w:rFonts w:ascii="Times New Roman" w:eastAsia="Times New Roman" w:hAnsi="Times New Roman" w:cs="Times New Roman"/>
          <w:sz w:val="24"/>
          <w:szCs w:val="24"/>
        </w:rPr>
        <w:t>The G</w:t>
      </w:r>
      <w:r w:rsidR="00C80194" w:rsidRPr="004322F5">
        <w:rPr>
          <w:rFonts w:ascii="Times New Roman" w:eastAsia="Times New Roman" w:hAnsi="Times New Roman" w:cs="Times New Roman"/>
          <w:sz w:val="24"/>
          <w:szCs w:val="24"/>
        </w:rPr>
        <w:t>overnment may</w:t>
      </w:r>
      <w:r w:rsidR="003A65E3" w:rsidRPr="004322F5">
        <w:rPr>
          <w:rFonts w:ascii="Times New Roman" w:eastAsia="Times New Roman" w:hAnsi="Times New Roman" w:cs="Times New Roman"/>
          <w:sz w:val="24"/>
          <w:szCs w:val="24"/>
        </w:rPr>
        <w:t xml:space="preserve"> request other license</w:t>
      </w:r>
      <w:r w:rsidR="00C80194" w:rsidRPr="004322F5">
        <w:rPr>
          <w:rFonts w:ascii="Times New Roman" w:eastAsia="Times New Roman" w:hAnsi="Times New Roman" w:cs="Times New Roman"/>
          <w:sz w:val="24"/>
          <w:szCs w:val="24"/>
        </w:rPr>
        <w:t xml:space="preserve"> rights to background inventions conceived and reduc</w:t>
      </w:r>
      <w:r w:rsidR="003A65E3" w:rsidRPr="004322F5">
        <w:rPr>
          <w:rFonts w:ascii="Times New Roman" w:eastAsia="Times New Roman" w:hAnsi="Times New Roman" w:cs="Times New Roman"/>
          <w:sz w:val="24"/>
          <w:szCs w:val="24"/>
        </w:rPr>
        <w:t>ed to practice prior to</w:t>
      </w:r>
      <w:r w:rsidR="00CD6E3F">
        <w:rPr>
          <w:rFonts w:ascii="Times New Roman" w:eastAsia="Times New Roman" w:hAnsi="Times New Roman" w:cs="Times New Roman"/>
          <w:sz w:val="24"/>
          <w:szCs w:val="24"/>
        </w:rPr>
        <w:t xml:space="preserve"> award.</w:t>
      </w:r>
      <w:r w:rsidR="00CD6E3F" w:rsidRPr="00CD6E3F">
        <w:rPr>
          <w:rFonts w:ascii="Times New Roman" w:eastAsia="Times New Roman" w:hAnsi="Times New Roman" w:cs="Times New Roman"/>
          <w:sz w:val="24"/>
          <w:szCs w:val="24"/>
          <w:vertAlign w:val="superscript"/>
        </w:rPr>
        <w:t>24</w:t>
      </w:r>
      <w:r w:rsidR="00CD6E3F">
        <w:rPr>
          <w:rFonts w:ascii="Times New Roman" w:eastAsia="Times New Roman" w:hAnsi="Times New Roman" w:cs="Times New Roman"/>
          <w:sz w:val="24"/>
          <w:szCs w:val="24"/>
        </w:rPr>
        <w:t xml:space="preserve">  However, these license requests for the Government can be negotiated under standard commercial terms.</w:t>
      </w:r>
    </w:p>
    <w:p w:rsidR="004A15EB" w:rsidRPr="004322F5" w:rsidRDefault="004A15EB" w:rsidP="004A15EB">
      <w:pPr>
        <w:pStyle w:val="ListParagraph"/>
        <w:numPr>
          <w:ilvl w:val="0"/>
          <w:numId w:val="6"/>
        </w:numPr>
        <w:shd w:val="clear" w:color="auto" w:fill="FFFFFF"/>
        <w:spacing w:after="225" w:line="255" w:lineRule="atLeast"/>
        <w:jc w:val="both"/>
        <w:rPr>
          <w:rFonts w:ascii="Times New Roman" w:eastAsia="Times New Roman" w:hAnsi="Times New Roman" w:cs="Times New Roman"/>
          <w:b/>
          <w:sz w:val="24"/>
          <w:szCs w:val="24"/>
        </w:rPr>
      </w:pPr>
      <w:r w:rsidRPr="004322F5">
        <w:rPr>
          <w:rFonts w:ascii="Times New Roman" w:eastAsia="Times New Roman" w:hAnsi="Times New Roman" w:cs="Times New Roman"/>
          <w:b/>
          <w:sz w:val="24"/>
          <w:szCs w:val="24"/>
        </w:rPr>
        <w:t xml:space="preserve"> </w:t>
      </w:r>
      <w:r w:rsidR="00D613AF" w:rsidRPr="004322F5">
        <w:rPr>
          <w:rFonts w:ascii="Times New Roman" w:eastAsia="Times New Roman" w:hAnsi="Times New Roman" w:cs="Times New Roman"/>
          <w:b/>
          <w:sz w:val="24"/>
          <w:szCs w:val="24"/>
        </w:rPr>
        <w:t>“</w:t>
      </w:r>
      <w:r w:rsidRPr="004322F5">
        <w:rPr>
          <w:rFonts w:ascii="Times New Roman" w:eastAsia="Times New Roman" w:hAnsi="Times New Roman" w:cs="Times New Roman"/>
          <w:b/>
          <w:sz w:val="24"/>
          <w:szCs w:val="24"/>
        </w:rPr>
        <w:t>March-In</w:t>
      </w:r>
      <w:r w:rsidR="00D613AF" w:rsidRPr="004322F5">
        <w:rPr>
          <w:rFonts w:ascii="Times New Roman" w:eastAsia="Times New Roman" w:hAnsi="Times New Roman" w:cs="Times New Roman"/>
          <w:b/>
          <w:sz w:val="24"/>
          <w:szCs w:val="24"/>
        </w:rPr>
        <w:t>”</w:t>
      </w:r>
      <w:r w:rsidR="00913BB2" w:rsidRPr="004322F5">
        <w:rPr>
          <w:rFonts w:ascii="Times New Roman" w:eastAsia="Times New Roman" w:hAnsi="Times New Roman" w:cs="Times New Roman"/>
          <w:b/>
          <w:sz w:val="24"/>
          <w:szCs w:val="24"/>
        </w:rPr>
        <w:t xml:space="preserve"> E</w:t>
      </w:r>
      <w:r w:rsidRPr="004322F5">
        <w:rPr>
          <w:rFonts w:ascii="Times New Roman" w:eastAsia="Times New Roman" w:hAnsi="Times New Roman" w:cs="Times New Roman"/>
          <w:b/>
          <w:sz w:val="24"/>
          <w:szCs w:val="24"/>
        </w:rPr>
        <w:t>nforcement of the Bayh Dole Act.</w:t>
      </w:r>
    </w:p>
    <w:p w:rsidR="00D66FF8" w:rsidRPr="004322F5" w:rsidRDefault="008017CE" w:rsidP="00D66FF8">
      <w:pPr>
        <w:shd w:val="clear" w:color="auto" w:fill="FFFFFF"/>
        <w:spacing w:after="225" w:line="255" w:lineRule="atLeast"/>
        <w:ind w:firstLine="720"/>
        <w:jc w:val="both"/>
        <w:rPr>
          <w:rFonts w:ascii="Times New Roman" w:eastAsia="Times New Roman" w:hAnsi="Times New Roman" w:cs="Times New Roman"/>
          <w:sz w:val="24"/>
          <w:szCs w:val="24"/>
        </w:rPr>
      </w:pPr>
      <w:r w:rsidRPr="004322F5">
        <w:rPr>
          <w:rFonts w:ascii="Times New Roman" w:eastAsia="Times New Roman" w:hAnsi="Times New Roman" w:cs="Times New Roman"/>
          <w:sz w:val="24"/>
          <w:szCs w:val="24"/>
        </w:rPr>
        <w:t xml:space="preserve">One of the most concerning </w:t>
      </w:r>
      <w:r w:rsidR="007F47BA" w:rsidRPr="004322F5">
        <w:rPr>
          <w:rFonts w:ascii="Times New Roman" w:eastAsia="Times New Roman" w:hAnsi="Times New Roman" w:cs="Times New Roman"/>
          <w:sz w:val="24"/>
          <w:szCs w:val="24"/>
        </w:rPr>
        <w:t xml:space="preserve">provisions </w:t>
      </w:r>
      <w:r w:rsidR="00CD6E3F" w:rsidRPr="004322F5">
        <w:rPr>
          <w:rFonts w:ascii="Times New Roman" w:eastAsia="Times New Roman" w:hAnsi="Times New Roman" w:cs="Times New Roman"/>
          <w:sz w:val="24"/>
          <w:szCs w:val="24"/>
        </w:rPr>
        <w:t xml:space="preserve">of the Act </w:t>
      </w:r>
      <w:r w:rsidR="007F47BA" w:rsidRPr="004322F5">
        <w:rPr>
          <w:rFonts w:ascii="Times New Roman" w:eastAsia="Times New Roman" w:hAnsi="Times New Roman" w:cs="Times New Roman"/>
          <w:sz w:val="24"/>
          <w:szCs w:val="24"/>
        </w:rPr>
        <w:t>for funding recipients, is the ability of the Gove</w:t>
      </w:r>
      <w:r w:rsidR="00D66FF8" w:rsidRPr="004322F5">
        <w:rPr>
          <w:rFonts w:ascii="Times New Roman" w:eastAsia="Times New Roman" w:hAnsi="Times New Roman" w:cs="Times New Roman"/>
          <w:sz w:val="24"/>
          <w:szCs w:val="24"/>
        </w:rPr>
        <w:t xml:space="preserve">rnment to request </w:t>
      </w:r>
      <w:r w:rsidR="006134C7" w:rsidRPr="004322F5">
        <w:rPr>
          <w:rFonts w:ascii="Times New Roman" w:eastAsia="Times New Roman" w:hAnsi="Times New Roman" w:cs="Times New Roman"/>
          <w:sz w:val="24"/>
          <w:szCs w:val="24"/>
        </w:rPr>
        <w:t xml:space="preserve">transfer of </w:t>
      </w:r>
      <w:r w:rsidR="00D66FF8" w:rsidRPr="004322F5">
        <w:rPr>
          <w:rFonts w:ascii="Times New Roman" w:eastAsia="Times New Roman" w:hAnsi="Times New Roman" w:cs="Times New Roman"/>
          <w:sz w:val="24"/>
          <w:szCs w:val="24"/>
        </w:rPr>
        <w:t>rights</w:t>
      </w:r>
      <w:r w:rsidR="007F47BA" w:rsidRPr="004322F5">
        <w:rPr>
          <w:rFonts w:ascii="Times New Roman" w:eastAsia="Times New Roman" w:hAnsi="Times New Roman" w:cs="Times New Roman"/>
          <w:sz w:val="24"/>
          <w:szCs w:val="24"/>
        </w:rPr>
        <w:t xml:space="preserve"> or assert "march-in r</w:t>
      </w:r>
      <w:r w:rsidR="00CD6E3F">
        <w:rPr>
          <w:rFonts w:ascii="Times New Roman" w:eastAsia="Times New Roman" w:hAnsi="Times New Roman" w:cs="Times New Roman"/>
          <w:sz w:val="24"/>
          <w:szCs w:val="24"/>
        </w:rPr>
        <w:t>ights" to any subject invention</w:t>
      </w:r>
      <w:r w:rsidR="007F47BA" w:rsidRPr="004322F5">
        <w:rPr>
          <w:rFonts w:ascii="Times New Roman" w:eastAsia="Times New Roman" w:hAnsi="Times New Roman" w:cs="Times New Roman"/>
          <w:sz w:val="24"/>
          <w:szCs w:val="24"/>
        </w:rPr>
        <w:t xml:space="preserve">. </w:t>
      </w:r>
      <w:r w:rsidR="00F43D25" w:rsidRPr="004322F5">
        <w:rPr>
          <w:rFonts w:ascii="Times New Roman" w:eastAsia="Times New Roman" w:hAnsi="Times New Roman" w:cs="Times New Roman"/>
          <w:sz w:val="24"/>
          <w:szCs w:val="24"/>
        </w:rPr>
        <w:t xml:space="preserve">Under the </w:t>
      </w:r>
      <w:r w:rsidR="009E1063" w:rsidRPr="004322F5">
        <w:rPr>
          <w:rFonts w:ascii="Times New Roman" w:eastAsia="Times New Roman" w:hAnsi="Times New Roman" w:cs="Times New Roman"/>
          <w:sz w:val="24"/>
          <w:szCs w:val="24"/>
        </w:rPr>
        <w:t xml:space="preserve">march-in provisions, </w:t>
      </w:r>
      <w:r w:rsidR="006134C7" w:rsidRPr="004322F5">
        <w:rPr>
          <w:rFonts w:ascii="Times New Roman" w:eastAsia="Times New Roman" w:hAnsi="Times New Roman" w:cs="Times New Roman"/>
          <w:sz w:val="24"/>
          <w:szCs w:val="24"/>
        </w:rPr>
        <w:t xml:space="preserve">the </w:t>
      </w:r>
      <w:r w:rsidR="009E1063" w:rsidRPr="004322F5">
        <w:rPr>
          <w:rFonts w:ascii="Times New Roman" w:eastAsia="Times New Roman" w:hAnsi="Times New Roman" w:cs="Times New Roman"/>
          <w:sz w:val="24"/>
          <w:szCs w:val="24"/>
        </w:rPr>
        <w:t>Government may requi</w:t>
      </w:r>
      <w:r w:rsidR="007B3216">
        <w:rPr>
          <w:rFonts w:ascii="Times New Roman" w:eastAsia="Times New Roman" w:hAnsi="Times New Roman" w:cs="Times New Roman"/>
          <w:sz w:val="24"/>
          <w:szCs w:val="24"/>
        </w:rPr>
        <w:t>re that the funding recipient</w:t>
      </w:r>
      <w:r w:rsidR="00F43D25" w:rsidRPr="004322F5">
        <w:rPr>
          <w:rFonts w:ascii="Times New Roman" w:eastAsia="Times New Roman" w:hAnsi="Times New Roman" w:cs="Times New Roman"/>
          <w:sz w:val="24"/>
          <w:szCs w:val="24"/>
        </w:rPr>
        <w:t xml:space="preserve"> provide nonexclusive, partially exclusive, or exclusive license, under reasonable terms, to responsible</w:t>
      </w:r>
      <w:r w:rsidR="00543473">
        <w:rPr>
          <w:rFonts w:ascii="Times New Roman" w:eastAsia="Times New Roman" w:hAnsi="Times New Roman" w:cs="Times New Roman"/>
          <w:sz w:val="24"/>
          <w:szCs w:val="24"/>
        </w:rPr>
        <w:t xml:space="preserve"> third party</w:t>
      </w:r>
      <w:r w:rsidR="00F43D25" w:rsidRPr="004322F5">
        <w:rPr>
          <w:rFonts w:ascii="Times New Roman" w:eastAsia="Times New Roman" w:hAnsi="Times New Roman" w:cs="Times New Roman"/>
          <w:sz w:val="24"/>
          <w:szCs w:val="24"/>
        </w:rPr>
        <w:t xml:space="preserve"> applicants, i</w:t>
      </w:r>
      <w:r w:rsidR="009E1063" w:rsidRPr="004322F5">
        <w:rPr>
          <w:rFonts w:ascii="Times New Roman" w:eastAsia="Times New Roman" w:hAnsi="Times New Roman" w:cs="Times New Roman"/>
          <w:sz w:val="24"/>
          <w:szCs w:val="24"/>
        </w:rPr>
        <w:t>f necessary, because the recipient or</w:t>
      </w:r>
      <w:r w:rsidR="00F43D25" w:rsidRPr="004322F5">
        <w:rPr>
          <w:rFonts w:ascii="Times New Roman" w:eastAsia="Times New Roman" w:hAnsi="Times New Roman" w:cs="Times New Roman"/>
          <w:sz w:val="24"/>
          <w:szCs w:val="24"/>
        </w:rPr>
        <w:t xml:space="preserve"> organization's licensee has not taken (or is not expected to take) effective steps within a reasonable time to ach</w:t>
      </w:r>
      <w:r w:rsidR="007B3216">
        <w:rPr>
          <w:rFonts w:ascii="Times New Roman" w:eastAsia="Times New Roman" w:hAnsi="Times New Roman" w:cs="Times New Roman"/>
          <w:sz w:val="24"/>
          <w:szCs w:val="24"/>
        </w:rPr>
        <w:t>ieve practical application of a</w:t>
      </w:r>
      <w:r w:rsidR="00F43D25" w:rsidRPr="004322F5">
        <w:rPr>
          <w:rFonts w:ascii="Times New Roman" w:eastAsia="Times New Roman" w:hAnsi="Times New Roman" w:cs="Times New Roman"/>
          <w:sz w:val="24"/>
          <w:szCs w:val="24"/>
        </w:rPr>
        <w:t xml:space="preserve"> </w:t>
      </w:r>
      <w:r w:rsidR="00543473">
        <w:rPr>
          <w:rFonts w:ascii="Times New Roman" w:eastAsia="Times New Roman" w:hAnsi="Times New Roman" w:cs="Times New Roman"/>
          <w:sz w:val="24"/>
          <w:szCs w:val="24"/>
        </w:rPr>
        <w:t>subject invention.</w:t>
      </w:r>
      <w:r w:rsidR="00543473" w:rsidRPr="00543473">
        <w:rPr>
          <w:rFonts w:ascii="Times New Roman" w:eastAsia="Times New Roman" w:hAnsi="Times New Roman" w:cs="Times New Roman"/>
          <w:sz w:val="24"/>
          <w:szCs w:val="24"/>
          <w:vertAlign w:val="superscript"/>
        </w:rPr>
        <w:t>25</w:t>
      </w:r>
      <w:r w:rsidR="00543473">
        <w:rPr>
          <w:rFonts w:ascii="Times New Roman" w:eastAsia="Times New Roman" w:hAnsi="Times New Roman" w:cs="Times New Roman"/>
          <w:sz w:val="24"/>
          <w:szCs w:val="24"/>
        </w:rPr>
        <w:t xml:space="preserve">  The Government can also determine to use the march-in rights </w:t>
      </w:r>
      <w:r w:rsidR="009E1AE4">
        <w:rPr>
          <w:rFonts w:ascii="Times New Roman" w:eastAsia="Times New Roman" w:hAnsi="Times New Roman" w:cs="Times New Roman"/>
          <w:sz w:val="24"/>
          <w:szCs w:val="24"/>
        </w:rPr>
        <w:t>if</w:t>
      </w:r>
      <w:r w:rsidR="00F43D25" w:rsidRPr="004322F5">
        <w:rPr>
          <w:rFonts w:ascii="Times New Roman" w:eastAsia="Times New Roman" w:hAnsi="Times New Roman" w:cs="Times New Roman"/>
          <w:sz w:val="24"/>
          <w:szCs w:val="24"/>
        </w:rPr>
        <w:t xml:space="preserve"> necessary to alleviate a </w:t>
      </w:r>
      <w:r w:rsidR="00543473">
        <w:rPr>
          <w:rFonts w:ascii="Times New Roman" w:eastAsia="Times New Roman" w:hAnsi="Times New Roman" w:cs="Times New Roman"/>
          <w:sz w:val="24"/>
          <w:szCs w:val="24"/>
        </w:rPr>
        <w:t xml:space="preserve">public </w:t>
      </w:r>
      <w:r w:rsidR="00F43D25" w:rsidRPr="004322F5">
        <w:rPr>
          <w:rFonts w:ascii="Times New Roman" w:eastAsia="Times New Roman" w:hAnsi="Times New Roman" w:cs="Times New Roman"/>
          <w:sz w:val="24"/>
          <w:szCs w:val="24"/>
        </w:rPr>
        <w:t>health or safety need.</w:t>
      </w:r>
      <w:r w:rsidR="009E1AE4" w:rsidRPr="009E1AE4">
        <w:rPr>
          <w:rFonts w:ascii="Times New Roman" w:eastAsia="Times New Roman" w:hAnsi="Times New Roman" w:cs="Times New Roman"/>
          <w:sz w:val="24"/>
          <w:szCs w:val="24"/>
          <w:vertAlign w:val="superscript"/>
        </w:rPr>
        <w:t>26</w:t>
      </w:r>
      <w:r w:rsidR="009E1AE4">
        <w:rPr>
          <w:rFonts w:ascii="Times New Roman" w:eastAsia="Times New Roman" w:hAnsi="Times New Roman" w:cs="Times New Roman"/>
          <w:sz w:val="24"/>
          <w:szCs w:val="24"/>
        </w:rPr>
        <w:t xml:space="preserve"> </w:t>
      </w:r>
      <w:r w:rsidR="00F43D25" w:rsidRPr="004322F5">
        <w:rPr>
          <w:rFonts w:ascii="Times New Roman" w:eastAsia="Times New Roman" w:hAnsi="Times New Roman" w:cs="Times New Roman"/>
          <w:sz w:val="24"/>
          <w:szCs w:val="24"/>
        </w:rPr>
        <w:t xml:space="preserve"> </w:t>
      </w:r>
      <w:r w:rsidR="009E1063" w:rsidRPr="004322F5">
        <w:rPr>
          <w:rFonts w:ascii="Times New Roman" w:eastAsia="Times New Roman" w:hAnsi="Times New Roman" w:cs="Times New Roman"/>
          <w:sz w:val="24"/>
          <w:szCs w:val="24"/>
        </w:rPr>
        <w:t>This means that if the recipient</w:t>
      </w:r>
      <w:r w:rsidR="00DB5D7D" w:rsidRPr="004322F5">
        <w:rPr>
          <w:rFonts w:ascii="Times New Roman" w:eastAsia="Times New Roman" w:hAnsi="Times New Roman" w:cs="Times New Roman"/>
          <w:sz w:val="24"/>
          <w:szCs w:val="24"/>
        </w:rPr>
        <w:t xml:space="preserve"> has not made reasonable progress in bringing the technology to the commercial market, then the gover</w:t>
      </w:r>
      <w:r w:rsidR="009E1063" w:rsidRPr="004322F5">
        <w:rPr>
          <w:rFonts w:ascii="Times New Roman" w:eastAsia="Times New Roman" w:hAnsi="Times New Roman" w:cs="Times New Roman"/>
          <w:sz w:val="24"/>
          <w:szCs w:val="24"/>
        </w:rPr>
        <w:t>nment can require the recipient</w:t>
      </w:r>
      <w:r w:rsidR="00DB5D7D" w:rsidRPr="004322F5">
        <w:rPr>
          <w:rFonts w:ascii="Times New Roman" w:eastAsia="Times New Roman" w:hAnsi="Times New Roman" w:cs="Times New Roman"/>
          <w:sz w:val="24"/>
          <w:szCs w:val="24"/>
        </w:rPr>
        <w:t xml:space="preserve"> to grant licenses to third parties.  </w:t>
      </w:r>
      <w:r w:rsidR="009E1063" w:rsidRPr="004322F5">
        <w:rPr>
          <w:rFonts w:ascii="Times New Roman" w:eastAsia="Times New Roman" w:hAnsi="Times New Roman" w:cs="Times New Roman"/>
          <w:sz w:val="24"/>
          <w:szCs w:val="24"/>
        </w:rPr>
        <w:t xml:space="preserve">The Government can only exercise march-in rights </w:t>
      </w:r>
      <w:r w:rsidR="00D66FF8" w:rsidRPr="004322F5">
        <w:rPr>
          <w:rFonts w:ascii="Times New Roman" w:eastAsia="Times New Roman" w:hAnsi="Times New Roman" w:cs="Times New Roman"/>
          <w:sz w:val="24"/>
          <w:szCs w:val="24"/>
        </w:rPr>
        <w:t>if the underlying agency determines:</w:t>
      </w:r>
    </w:p>
    <w:p w:rsidR="00D66FF8" w:rsidRPr="004322F5" w:rsidRDefault="00D503BA" w:rsidP="00D66FF8">
      <w:pPr>
        <w:shd w:val="clear" w:color="auto" w:fill="FFFFFF"/>
        <w:spacing w:after="225" w:line="255" w:lineRule="atLeast"/>
        <w:ind w:firstLine="720"/>
        <w:jc w:val="both"/>
        <w:rPr>
          <w:rFonts w:ascii="Times New Roman" w:eastAsia="Times New Roman" w:hAnsi="Times New Roman" w:cs="Times New Roman"/>
          <w:sz w:val="24"/>
          <w:szCs w:val="24"/>
        </w:rPr>
      </w:pPr>
      <w:r w:rsidRPr="004322F5">
        <w:rPr>
          <w:rFonts w:ascii="Times New Roman" w:eastAsia="Times New Roman" w:hAnsi="Times New Roman" w:cs="Times New Roman"/>
          <w:sz w:val="24"/>
          <w:szCs w:val="24"/>
        </w:rPr>
        <w:t>(1) s</w:t>
      </w:r>
      <w:r w:rsidR="00D66FF8" w:rsidRPr="004322F5">
        <w:rPr>
          <w:rFonts w:ascii="Times New Roman" w:eastAsia="Times New Roman" w:hAnsi="Times New Roman" w:cs="Times New Roman"/>
          <w:sz w:val="24"/>
          <w:szCs w:val="24"/>
        </w:rPr>
        <w:t>uch action is necessary because the contractor or assignee has not taken, or is not expected to take within a reasonable time, effective steps to achieve practical application of the subject</w:t>
      </w:r>
      <w:r w:rsidRPr="004322F5">
        <w:rPr>
          <w:rFonts w:ascii="Times New Roman" w:eastAsia="Times New Roman" w:hAnsi="Times New Roman" w:cs="Times New Roman"/>
          <w:sz w:val="24"/>
          <w:szCs w:val="24"/>
        </w:rPr>
        <w:t xml:space="preserve"> invention in such field of use;</w:t>
      </w:r>
      <w:r w:rsidR="00D66FF8" w:rsidRPr="004322F5">
        <w:rPr>
          <w:rFonts w:ascii="Times New Roman" w:eastAsia="Times New Roman" w:hAnsi="Times New Roman" w:cs="Times New Roman"/>
          <w:sz w:val="24"/>
          <w:szCs w:val="24"/>
        </w:rPr>
        <w:t xml:space="preserve"> </w:t>
      </w:r>
    </w:p>
    <w:p w:rsidR="00D66FF8" w:rsidRPr="004322F5" w:rsidRDefault="00D503BA" w:rsidP="00D66FF8">
      <w:pPr>
        <w:shd w:val="clear" w:color="auto" w:fill="FFFFFF"/>
        <w:spacing w:after="225" w:line="255" w:lineRule="atLeast"/>
        <w:ind w:firstLine="720"/>
        <w:jc w:val="both"/>
        <w:rPr>
          <w:rFonts w:ascii="Times New Roman" w:eastAsia="Times New Roman" w:hAnsi="Times New Roman" w:cs="Times New Roman"/>
          <w:sz w:val="24"/>
          <w:szCs w:val="24"/>
        </w:rPr>
      </w:pPr>
      <w:r w:rsidRPr="004322F5">
        <w:rPr>
          <w:rFonts w:ascii="Times New Roman" w:eastAsia="Times New Roman" w:hAnsi="Times New Roman" w:cs="Times New Roman"/>
          <w:sz w:val="24"/>
          <w:szCs w:val="24"/>
        </w:rPr>
        <w:t>(2) s</w:t>
      </w:r>
      <w:r w:rsidR="00D66FF8" w:rsidRPr="004322F5">
        <w:rPr>
          <w:rFonts w:ascii="Times New Roman" w:eastAsia="Times New Roman" w:hAnsi="Times New Roman" w:cs="Times New Roman"/>
          <w:sz w:val="24"/>
          <w:szCs w:val="24"/>
        </w:rPr>
        <w:t xml:space="preserve">uch action is necessary to alleviate health or safety needs which are not reasonably satisfied by the contractor, assignee or their licensees; </w:t>
      </w:r>
    </w:p>
    <w:p w:rsidR="00D66FF8" w:rsidRPr="004322F5" w:rsidRDefault="00D503BA" w:rsidP="00D66FF8">
      <w:pPr>
        <w:shd w:val="clear" w:color="auto" w:fill="FFFFFF"/>
        <w:spacing w:after="225" w:line="255" w:lineRule="atLeast"/>
        <w:ind w:firstLine="720"/>
        <w:jc w:val="both"/>
        <w:rPr>
          <w:rFonts w:ascii="Times New Roman" w:eastAsia="Times New Roman" w:hAnsi="Times New Roman" w:cs="Times New Roman"/>
          <w:sz w:val="24"/>
          <w:szCs w:val="24"/>
        </w:rPr>
      </w:pPr>
      <w:r w:rsidRPr="004322F5">
        <w:rPr>
          <w:rFonts w:ascii="Times New Roman" w:eastAsia="Times New Roman" w:hAnsi="Times New Roman" w:cs="Times New Roman"/>
          <w:sz w:val="24"/>
          <w:szCs w:val="24"/>
        </w:rPr>
        <w:t>(3) s</w:t>
      </w:r>
      <w:r w:rsidR="00D66FF8" w:rsidRPr="004322F5">
        <w:rPr>
          <w:rFonts w:ascii="Times New Roman" w:eastAsia="Times New Roman" w:hAnsi="Times New Roman" w:cs="Times New Roman"/>
          <w:sz w:val="24"/>
          <w:szCs w:val="24"/>
        </w:rPr>
        <w:t xml:space="preserve">uch action is necessary to meet requirements for public use specified by Federal regulations and such requirements are not reasonably satisfied by the contractor, assignee or licensees; or </w:t>
      </w:r>
    </w:p>
    <w:p w:rsidR="00DB5D7D" w:rsidRPr="004322F5" w:rsidRDefault="00D503BA" w:rsidP="00D66FF8">
      <w:pPr>
        <w:shd w:val="clear" w:color="auto" w:fill="FFFFFF"/>
        <w:spacing w:after="225" w:line="255" w:lineRule="atLeast"/>
        <w:ind w:firstLine="720"/>
        <w:jc w:val="both"/>
        <w:rPr>
          <w:rFonts w:ascii="Times New Roman" w:eastAsia="Times New Roman" w:hAnsi="Times New Roman" w:cs="Times New Roman"/>
          <w:sz w:val="24"/>
          <w:szCs w:val="24"/>
        </w:rPr>
      </w:pPr>
      <w:r w:rsidRPr="004322F5">
        <w:rPr>
          <w:rFonts w:ascii="Times New Roman" w:eastAsia="Times New Roman" w:hAnsi="Times New Roman" w:cs="Times New Roman"/>
          <w:sz w:val="24"/>
          <w:szCs w:val="24"/>
        </w:rPr>
        <w:t>(4) s</w:t>
      </w:r>
      <w:r w:rsidR="00D66FF8" w:rsidRPr="004322F5">
        <w:rPr>
          <w:rFonts w:ascii="Times New Roman" w:eastAsia="Times New Roman" w:hAnsi="Times New Roman" w:cs="Times New Roman"/>
          <w:sz w:val="24"/>
          <w:szCs w:val="24"/>
        </w:rPr>
        <w:t xml:space="preserve">uch action is necessary because the agreement </w:t>
      </w:r>
      <w:r w:rsidRPr="004322F5">
        <w:rPr>
          <w:rFonts w:ascii="Times New Roman" w:eastAsia="Times New Roman" w:hAnsi="Times New Roman" w:cs="Times New Roman"/>
          <w:sz w:val="24"/>
          <w:szCs w:val="24"/>
        </w:rPr>
        <w:t xml:space="preserve">to substantially manufacture </w:t>
      </w:r>
      <w:r w:rsidR="00247547" w:rsidRPr="004322F5">
        <w:rPr>
          <w:rFonts w:ascii="Times New Roman" w:eastAsia="Times New Roman" w:hAnsi="Times New Roman" w:cs="Times New Roman"/>
          <w:sz w:val="24"/>
          <w:szCs w:val="24"/>
        </w:rPr>
        <w:t xml:space="preserve">subject inventions </w:t>
      </w:r>
      <w:r w:rsidRPr="004322F5">
        <w:rPr>
          <w:rFonts w:ascii="Times New Roman" w:eastAsia="Times New Roman" w:hAnsi="Times New Roman" w:cs="Times New Roman"/>
          <w:sz w:val="24"/>
          <w:szCs w:val="24"/>
        </w:rPr>
        <w:t>in the United States</w:t>
      </w:r>
      <w:r w:rsidR="00D66FF8" w:rsidRPr="004322F5">
        <w:rPr>
          <w:rFonts w:ascii="Times New Roman" w:eastAsia="Times New Roman" w:hAnsi="Times New Roman" w:cs="Times New Roman"/>
          <w:sz w:val="24"/>
          <w:szCs w:val="24"/>
        </w:rPr>
        <w:t xml:space="preserve"> has not been obtained or waived or because a licensee of the exclusive right to use or sell any subject invention in the United States is in breach of such agreement.</w:t>
      </w:r>
      <w:r w:rsidR="009E1AE4" w:rsidRPr="009E1AE4">
        <w:rPr>
          <w:rFonts w:ascii="Times New Roman" w:eastAsia="Times New Roman" w:hAnsi="Times New Roman" w:cs="Times New Roman"/>
          <w:sz w:val="24"/>
          <w:szCs w:val="24"/>
          <w:vertAlign w:val="superscript"/>
        </w:rPr>
        <w:t>27</w:t>
      </w:r>
      <w:r w:rsidR="00D66FF8" w:rsidRPr="004322F5">
        <w:rPr>
          <w:rFonts w:ascii="Times New Roman" w:eastAsia="Times New Roman" w:hAnsi="Times New Roman" w:cs="Times New Roman"/>
          <w:sz w:val="24"/>
          <w:szCs w:val="24"/>
        </w:rPr>
        <w:t xml:space="preserve"> </w:t>
      </w:r>
      <w:r w:rsidR="009E1063" w:rsidRPr="004322F5">
        <w:rPr>
          <w:rFonts w:ascii="Times New Roman" w:eastAsia="Times New Roman" w:hAnsi="Times New Roman" w:cs="Times New Roman"/>
          <w:sz w:val="24"/>
          <w:szCs w:val="24"/>
        </w:rPr>
        <w:t xml:space="preserve"> </w:t>
      </w:r>
    </w:p>
    <w:p w:rsidR="00FA2C90" w:rsidRPr="004322F5" w:rsidRDefault="006134C7" w:rsidP="00FA2C90">
      <w:pPr>
        <w:shd w:val="clear" w:color="auto" w:fill="FFFFFF"/>
        <w:spacing w:after="225" w:line="255" w:lineRule="atLeast"/>
        <w:ind w:firstLine="720"/>
        <w:jc w:val="both"/>
        <w:rPr>
          <w:rFonts w:ascii="Times New Roman" w:eastAsia="Times New Roman" w:hAnsi="Times New Roman" w:cs="Times New Roman"/>
          <w:sz w:val="24"/>
          <w:szCs w:val="24"/>
        </w:rPr>
      </w:pPr>
      <w:r w:rsidRPr="004322F5">
        <w:rPr>
          <w:rFonts w:ascii="Times New Roman" w:eastAsia="Times New Roman" w:hAnsi="Times New Roman" w:cs="Times New Roman"/>
          <w:sz w:val="24"/>
          <w:szCs w:val="24"/>
        </w:rPr>
        <w:t xml:space="preserve">The “march-in rights” </w:t>
      </w:r>
      <w:r w:rsidR="00FA2C90" w:rsidRPr="004322F5">
        <w:rPr>
          <w:rFonts w:ascii="Times New Roman" w:eastAsia="Times New Roman" w:hAnsi="Times New Roman" w:cs="Times New Roman"/>
          <w:sz w:val="24"/>
          <w:szCs w:val="24"/>
        </w:rPr>
        <w:t xml:space="preserve">designation </w:t>
      </w:r>
      <w:r w:rsidRPr="004322F5">
        <w:rPr>
          <w:rFonts w:ascii="Times New Roman" w:eastAsia="Times New Roman" w:hAnsi="Times New Roman" w:cs="Times New Roman"/>
          <w:sz w:val="24"/>
          <w:szCs w:val="24"/>
        </w:rPr>
        <w:t>is often</w:t>
      </w:r>
      <w:r w:rsidR="00FA2C90" w:rsidRPr="004322F5">
        <w:rPr>
          <w:rFonts w:ascii="Times New Roman" w:eastAsia="Times New Roman" w:hAnsi="Times New Roman" w:cs="Times New Roman"/>
          <w:sz w:val="24"/>
          <w:szCs w:val="24"/>
        </w:rPr>
        <w:t xml:space="preserve"> use</w:t>
      </w:r>
      <w:r w:rsidR="009E1AE4">
        <w:rPr>
          <w:rFonts w:ascii="Times New Roman" w:eastAsia="Times New Roman" w:hAnsi="Times New Roman" w:cs="Times New Roman"/>
          <w:sz w:val="24"/>
          <w:szCs w:val="24"/>
        </w:rPr>
        <w:t>d</w:t>
      </w:r>
      <w:r w:rsidR="00FA2C90" w:rsidRPr="004322F5">
        <w:rPr>
          <w:rFonts w:ascii="Times New Roman" w:eastAsia="Times New Roman" w:hAnsi="Times New Roman" w:cs="Times New Roman"/>
          <w:sz w:val="24"/>
          <w:szCs w:val="24"/>
        </w:rPr>
        <w:t xml:space="preserve"> interchangeably with other provisions</w:t>
      </w:r>
      <w:r w:rsidRPr="004322F5">
        <w:rPr>
          <w:rFonts w:ascii="Times New Roman" w:eastAsia="Times New Roman" w:hAnsi="Times New Roman" w:cs="Times New Roman"/>
          <w:sz w:val="24"/>
          <w:szCs w:val="24"/>
        </w:rPr>
        <w:t xml:space="preserve"> </w:t>
      </w:r>
      <w:r w:rsidR="00FA2C90" w:rsidRPr="004322F5">
        <w:rPr>
          <w:rFonts w:ascii="Times New Roman" w:eastAsia="Times New Roman" w:hAnsi="Times New Roman" w:cs="Times New Roman"/>
          <w:sz w:val="24"/>
          <w:szCs w:val="24"/>
        </w:rPr>
        <w:t>of the Act</w:t>
      </w:r>
      <w:r w:rsidR="00B43EC2">
        <w:rPr>
          <w:rFonts w:ascii="Times New Roman" w:eastAsia="Times New Roman" w:hAnsi="Times New Roman" w:cs="Times New Roman"/>
          <w:sz w:val="24"/>
          <w:szCs w:val="24"/>
        </w:rPr>
        <w:t>,</w:t>
      </w:r>
      <w:r w:rsidR="00FA2C90" w:rsidRPr="004322F5">
        <w:rPr>
          <w:rFonts w:ascii="Times New Roman" w:eastAsia="Times New Roman" w:hAnsi="Times New Roman" w:cs="Times New Roman"/>
          <w:sz w:val="24"/>
          <w:szCs w:val="24"/>
        </w:rPr>
        <w:t xml:space="preserve"> in which the Government</w:t>
      </w:r>
      <w:r w:rsidR="006220A8" w:rsidRPr="004322F5">
        <w:rPr>
          <w:rFonts w:ascii="Times New Roman" w:eastAsia="Times New Roman" w:hAnsi="Times New Roman" w:cs="Times New Roman"/>
          <w:sz w:val="24"/>
          <w:szCs w:val="24"/>
        </w:rPr>
        <w:t xml:space="preserve"> may obtain title of subject</w:t>
      </w:r>
      <w:r w:rsidR="00FA2C90" w:rsidRPr="004322F5">
        <w:rPr>
          <w:rFonts w:ascii="Times New Roman" w:eastAsia="Times New Roman" w:hAnsi="Times New Roman" w:cs="Times New Roman"/>
          <w:sz w:val="24"/>
          <w:szCs w:val="24"/>
        </w:rPr>
        <w:t xml:space="preserve"> inventions</w:t>
      </w:r>
      <w:r w:rsidR="006220A8" w:rsidRPr="004322F5">
        <w:rPr>
          <w:rFonts w:ascii="Times New Roman" w:eastAsia="Times New Roman" w:hAnsi="Times New Roman" w:cs="Times New Roman"/>
          <w:sz w:val="24"/>
          <w:szCs w:val="24"/>
        </w:rPr>
        <w:t xml:space="preserve"> conceived or actually reduced to practice by funding recipients</w:t>
      </w:r>
      <w:r w:rsidR="00FA2C90" w:rsidRPr="004322F5">
        <w:rPr>
          <w:rFonts w:ascii="Times New Roman" w:eastAsia="Times New Roman" w:hAnsi="Times New Roman" w:cs="Times New Roman"/>
          <w:sz w:val="24"/>
          <w:szCs w:val="24"/>
        </w:rPr>
        <w:t xml:space="preserve">.  As provided in the Act, </w:t>
      </w:r>
      <w:r w:rsidR="006220A8" w:rsidRPr="004322F5">
        <w:rPr>
          <w:rFonts w:ascii="Times New Roman" w:eastAsia="Times New Roman" w:hAnsi="Times New Roman" w:cs="Times New Roman"/>
          <w:sz w:val="24"/>
          <w:szCs w:val="24"/>
        </w:rPr>
        <w:t xml:space="preserve">the </w:t>
      </w:r>
      <w:r w:rsidR="00FA2C90" w:rsidRPr="004322F5">
        <w:rPr>
          <w:rFonts w:ascii="Times New Roman" w:eastAsia="Times New Roman" w:hAnsi="Times New Roman" w:cs="Times New Roman"/>
          <w:sz w:val="24"/>
          <w:szCs w:val="24"/>
        </w:rPr>
        <w:t xml:space="preserve">recipient will convey to the Federal agency, upon written request, title to any subject invention: </w:t>
      </w:r>
    </w:p>
    <w:p w:rsidR="00C17F07" w:rsidRPr="004322F5" w:rsidRDefault="00C17F07" w:rsidP="00FA2C90">
      <w:pPr>
        <w:shd w:val="clear" w:color="auto" w:fill="FFFFFF"/>
        <w:spacing w:after="225" w:line="255" w:lineRule="atLeast"/>
        <w:ind w:firstLine="720"/>
        <w:jc w:val="both"/>
        <w:rPr>
          <w:rFonts w:ascii="Times New Roman" w:eastAsia="Times New Roman" w:hAnsi="Times New Roman" w:cs="Times New Roman"/>
          <w:sz w:val="24"/>
          <w:szCs w:val="24"/>
        </w:rPr>
      </w:pPr>
      <w:r w:rsidRPr="004322F5">
        <w:rPr>
          <w:rFonts w:ascii="Times New Roman" w:eastAsia="Times New Roman" w:hAnsi="Times New Roman" w:cs="Times New Roman"/>
          <w:sz w:val="24"/>
          <w:szCs w:val="24"/>
        </w:rPr>
        <w:lastRenderedPageBreak/>
        <w:t>(1) i</w:t>
      </w:r>
      <w:r w:rsidR="003C1FF7" w:rsidRPr="004322F5">
        <w:rPr>
          <w:rFonts w:ascii="Times New Roman" w:eastAsia="Times New Roman" w:hAnsi="Times New Roman" w:cs="Times New Roman"/>
          <w:sz w:val="24"/>
          <w:szCs w:val="24"/>
        </w:rPr>
        <w:t>f the funding recipient</w:t>
      </w:r>
      <w:r w:rsidR="00FA2C90" w:rsidRPr="004322F5">
        <w:rPr>
          <w:rFonts w:ascii="Times New Roman" w:eastAsia="Times New Roman" w:hAnsi="Times New Roman" w:cs="Times New Roman"/>
          <w:sz w:val="24"/>
          <w:szCs w:val="24"/>
        </w:rPr>
        <w:t xml:space="preserve"> fails to disclose </w:t>
      </w:r>
      <w:r w:rsidRPr="004322F5">
        <w:rPr>
          <w:rFonts w:ascii="Times New Roman" w:eastAsia="Times New Roman" w:hAnsi="Times New Roman" w:cs="Times New Roman"/>
          <w:sz w:val="24"/>
          <w:szCs w:val="24"/>
        </w:rPr>
        <w:t xml:space="preserve">back to the agency within two months </w:t>
      </w:r>
      <w:r w:rsidR="00FA2C90" w:rsidRPr="004322F5">
        <w:rPr>
          <w:rFonts w:ascii="Times New Roman" w:eastAsia="Times New Roman" w:hAnsi="Times New Roman" w:cs="Times New Roman"/>
          <w:sz w:val="24"/>
          <w:szCs w:val="24"/>
        </w:rPr>
        <w:t xml:space="preserve">or </w:t>
      </w:r>
      <w:r w:rsidRPr="004322F5">
        <w:rPr>
          <w:rFonts w:ascii="Times New Roman" w:eastAsia="Times New Roman" w:hAnsi="Times New Roman" w:cs="Times New Roman"/>
          <w:sz w:val="24"/>
          <w:szCs w:val="24"/>
        </w:rPr>
        <w:t xml:space="preserve">fails to </w:t>
      </w:r>
      <w:r w:rsidR="00FA2C90" w:rsidRPr="004322F5">
        <w:rPr>
          <w:rFonts w:ascii="Times New Roman" w:eastAsia="Times New Roman" w:hAnsi="Times New Roman" w:cs="Times New Roman"/>
          <w:sz w:val="24"/>
          <w:szCs w:val="24"/>
        </w:rPr>
        <w:t>elect</w:t>
      </w:r>
      <w:r w:rsidRPr="004322F5">
        <w:rPr>
          <w:rFonts w:ascii="Times New Roman" w:eastAsia="Times New Roman" w:hAnsi="Times New Roman" w:cs="Times New Roman"/>
          <w:sz w:val="24"/>
          <w:szCs w:val="24"/>
        </w:rPr>
        <w:t xml:space="preserve"> title to the subject invention within two years after the inventor discloses</w:t>
      </w:r>
      <w:r w:rsidR="00FA2C90" w:rsidRPr="004322F5">
        <w:rPr>
          <w:rFonts w:ascii="Times New Roman" w:eastAsia="Times New Roman" w:hAnsi="Times New Roman" w:cs="Times New Roman"/>
          <w:sz w:val="24"/>
          <w:szCs w:val="24"/>
        </w:rPr>
        <w:t xml:space="preserve">, or elects not to retain title; </w:t>
      </w:r>
    </w:p>
    <w:p w:rsidR="00FA2C90" w:rsidRPr="004322F5" w:rsidRDefault="00C17F07" w:rsidP="00FA2C90">
      <w:pPr>
        <w:shd w:val="clear" w:color="auto" w:fill="FFFFFF"/>
        <w:spacing w:after="225" w:line="255" w:lineRule="atLeast"/>
        <w:ind w:firstLine="720"/>
        <w:jc w:val="both"/>
        <w:rPr>
          <w:rFonts w:ascii="Times New Roman" w:eastAsia="Times New Roman" w:hAnsi="Times New Roman" w:cs="Times New Roman"/>
          <w:sz w:val="24"/>
          <w:szCs w:val="24"/>
        </w:rPr>
      </w:pPr>
      <w:r w:rsidRPr="004322F5">
        <w:rPr>
          <w:rFonts w:ascii="Times New Roman" w:eastAsia="Times New Roman" w:hAnsi="Times New Roman" w:cs="Times New Roman"/>
          <w:sz w:val="24"/>
          <w:szCs w:val="24"/>
        </w:rPr>
        <w:t>(2) i</w:t>
      </w:r>
      <w:r w:rsidR="00FA2C90" w:rsidRPr="004322F5">
        <w:rPr>
          <w:rFonts w:ascii="Times New Roman" w:eastAsia="Times New Roman" w:hAnsi="Times New Roman" w:cs="Times New Roman"/>
          <w:sz w:val="24"/>
          <w:szCs w:val="24"/>
        </w:rPr>
        <w:t>n those c</w:t>
      </w:r>
      <w:r w:rsidR="003C1FF7" w:rsidRPr="004322F5">
        <w:rPr>
          <w:rFonts w:ascii="Times New Roman" w:eastAsia="Times New Roman" w:hAnsi="Times New Roman" w:cs="Times New Roman"/>
          <w:sz w:val="24"/>
          <w:szCs w:val="24"/>
        </w:rPr>
        <w:t>ountries in which the funding recipient</w:t>
      </w:r>
      <w:r w:rsidR="00FA2C90" w:rsidRPr="004322F5">
        <w:rPr>
          <w:rFonts w:ascii="Times New Roman" w:eastAsia="Times New Roman" w:hAnsi="Times New Roman" w:cs="Times New Roman"/>
          <w:sz w:val="24"/>
          <w:szCs w:val="24"/>
        </w:rPr>
        <w:t xml:space="preserve"> fails to </w:t>
      </w:r>
      <w:r w:rsidR="003C1FF7" w:rsidRPr="004322F5">
        <w:rPr>
          <w:rFonts w:ascii="Times New Roman" w:eastAsia="Times New Roman" w:hAnsi="Times New Roman" w:cs="Times New Roman"/>
          <w:sz w:val="24"/>
          <w:szCs w:val="24"/>
        </w:rPr>
        <w:t>file patent applications within either ten months of the corresponding initial patent application or six months from the date permission is granted by the Commissioner of Patents and Trademarks to file foreign patent applications where such filing has been prohibited by a Secrecy Order</w:t>
      </w:r>
      <w:r w:rsidR="00FA2C90" w:rsidRPr="004322F5">
        <w:rPr>
          <w:rFonts w:ascii="Times New Roman" w:eastAsia="Times New Roman" w:hAnsi="Times New Roman" w:cs="Times New Roman"/>
          <w:sz w:val="24"/>
          <w:szCs w:val="24"/>
        </w:rPr>
        <w:t xml:space="preserve">; provided, however, that if the contractor has filed a patent application in a country after the times specified </w:t>
      </w:r>
      <w:r w:rsidR="003C1FF7" w:rsidRPr="004322F5">
        <w:rPr>
          <w:rFonts w:ascii="Times New Roman" w:eastAsia="Times New Roman" w:hAnsi="Times New Roman" w:cs="Times New Roman"/>
          <w:sz w:val="24"/>
          <w:szCs w:val="24"/>
        </w:rPr>
        <w:t>in</w:t>
      </w:r>
      <w:r w:rsidR="00FA2C90" w:rsidRPr="004322F5">
        <w:rPr>
          <w:rFonts w:ascii="Times New Roman" w:eastAsia="Times New Roman" w:hAnsi="Times New Roman" w:cs="Times New Roman"/>
          <w:sz w:val="24"/>
          <w:szCs w:val="24"/>
        </w:rPr>
        <w:t xml:space="preserve"> above, but prior to its receipt of th</w:t>
      </w:r>
      <w:r w:rsidR="003C1FF7" w:rsidRPr="004322F5">
        <w:rPr>
          <w:rFonts w:ascii="Times New Roman" w:eastAsia="Times New Roman" w:hAnsi="Times New Roman" w:cs="Times New Roman"/>
          <w:sz w:val="24"/>
          <w:szCs w:val="24"/>
        </w:rPr>
        <w:t>e written request of the</w:t>
      </w:r>
      <w:r w:rsidR="00FA2C90" w:rsidRPr="004322F5">
        <w:rPr>
          <w:rFonts w:ascii="Times New Roman" w:eastAsia="Times New Roman" w:hAnsi="Times New Roman" w:cs="Times New Roman"/>
          <w:sz w:val="24"/>
          <w:szCs w:val="24"/>
        </w:rPr>
        <w:t xml:space="preserve"> agency, the contractor shall continue t</w:t>
      </w:r>
      <w:r w:rsidR="00A748A5" w:rsidRPr="004322F5">
        <w:rPr>
          <w:rFonts w:ascii="Times New Roman" w:eastAsia="Times New Roman" w:hAnsi="Times New Roman" w:cs="Times New Roman"/>
          <w:sz w:val="24"/>
          <w:szCs w:val="24"/>
        </w:rPr>
        <w:t>o retain title in that country;</w:t>
      </w:r>
      <w:r w:rsidR="006220A8" w:rsidRPr="004322F5">
        <w:rPr>
          <w:rFonts w:ascii="Times New Roman" w:eastAsia="Times New Roman" w:hAnsi="Times New Roman" w:cs="Times New Roman"/>
          <w:sz w:val="24"/>
          <w:szCs w:val="24"/>
        </w:rPr>
        <w:t xml:space="preserve"> or</w:t>
      </w:r>
    </w:p>
    <w:p w:rsidR="00816E21" w:rsidRPr="004322F5" w:rsidRDefault="00A748A5" w:rsidP="00816E21">
      <w:pPr>
        <w:shd w:val="clear" w:color="auto" w:fill="FFFFFF"/>
        <w:spacing w:after="225" w:line="255" w:lineRule="atLeast"/>
        <w:ind w:firstLine="720"/>
        <w:jc w:val="both"/>
        <w:rPr>
          <w:rFonts w:ascii="Times New Roman" w:eastAsia="Times New Roman" w:hAnsi="Times New Roman" w:cs="Times New Roman"/>
          <w:sz w:val="24"/>
          <w:szCs w:val="24"/>
        </w:rPr>
      </w:pPr>
      <w:r w:rsidRPr="004322F5">
        <w:rPr>
          <w:rFonts w:ascii="Times New Roman" w:eastAsia="Times New Roman" w:hAnsi="Times New Roman" w:cs="Times New Roman"/>
          <w:sz w:val="24"/>
          <w:szCs w:val="24"/>
        </w:rPr>
        <w:t>(3) i</w:t>
      </w:r>
      <w:r w:rsidR="00FA2C90" w:rsidRPr="004322F5">
        <w:rPr>
          <w:rFonts w:ascii="Times New Roman" w:eastAsia="Times New Roman" w:hAnsi="Times New Roman" w:cs="Times New Roman"/>
          <w:sz w:val="24"/>
          <w:szCs w:val="24"/>
        </w:rPr>
        <w:t>n any</w:t>
      </w:r>
      <w:r w:rsidRPr="004322F5">
        <w:rPr>
          <w:rFonts w:ascii="Times New Roman" w:eastAsia="Times New Roman" w:hAnsi="Times New Roman" w:cs="Times New Roman"/>
          <w:sz w:val="24"/>
          <w:szCs w:val="24"/>
        </w:rPr>
        <w:t xml:space="preserve"> country in which the funding recipient</w:t>
      </w:r>
      <w:r w:rsidR="00FA2C90" w:rsidRPr="004322F5">
        <w:rPr>
          <w:rFonts w:ascii="Times New Roman" w:eastAsia="Times New Roman" w:hAnsi="Times New Roman" w:cs="Times New Roman"/>
          <w:sz w:val="24"/>
          <w:szCs w:val="24"/>
        </w:rPr>
        <w:t xml:space="preserve"> decides not to continue the prosecution of any application for, to pay the maintenance fees on, or defend in reexamination or opposition proceeding on, a patent on a subject invention.</w:t>
      </w:r>
      <w:r w:rsidR="009E1AE4" w:rsidRPr="009E1AE4">
        <w:rPr>
          <w:rFonts w:ascii="Times New Roman" w:eastAsia="Times New Roman" w:hAnsi="Times New Roman" w:cs="Times New Roman"/>
          <w:sz w:val="24"/>
          <w:szCs w:val="24"/>
          <w:vertAlign w:val="superscript"/>
        </w:rPr>
        <w:t>28</w:t>
      </w:r>
      <w:r w:rsidR="00816E21" w:rsidRPr="004322F5">
        <w:rPr>
          <w:rFonts w:ascii="Times New Roman" w:eastAsia="Times New Roman" w:hAnsi="Times New Roman" w:cs="Times New Roman"/>
          <w:sz w:val="24"/>
          <w:szCs w:val="24"/>
        </w:rPr>
        <w:t xml:space="preserve">  </w:t>
      </w:r>
    </w:p>
    <w:p w:rsidR="00816E21" w:rsidRPr="004322F5" w:rsidRDefault="00816E21" w:rsidP="00AD68E2">
      <w:pPr>
        <w:shd w:val="clear" w:color="auto" w:fill="FFFFFF"/>
        <w:spacing w:after="225" w:line="255" w:lineRule="atLeast"/>
        <w:ind w:firstLine="720"/>
        <w:jc w:val="both"/>
        <w:rPr>
          <w:rFonts w:ascii="Times New Roman" w:eastAsia="Times New Roman" w:hAnsi="Times New Roman" w:cs="Times New Roman"/>
          <w:sz w:val="24"/>
          <w:szCs w:val="24"/>
        </w:rPr>
      </w:pPr>
      <w:r w:rsidRPr="004322F5">
        <w:rPr>
          <w:rFonts w:ascii="Times New Roman" w:eastAsia="Times New Roman" w:hAnsi="Times New Roman" w:cs="Times New Roman"/>
          <w:sz w:val="24"/>
          <w:szCs w:val="24"/>
        </w:rPr>
        <w:t xml:space="preserve">The Secretary of Commerce introduced new </w:t>
      </w:r>
      <w:r w:rsidR="009E1AE4">
        <w:rPr>
          <w:rFonts w:ascii="Times New Roman" w:eastAsia="Times New Roman" w:hAnsi="Times New Roman" w:cs="Times New Roman"/>
          <w:sz w:val="24"/>
          <w:szCs w:val="24"/>
        </w:rPr>
        <w:t>revisions to the regulations promulgated from the</w:t>
      </w:r>
      <w:r w:rsidRPr="004322F5">
        <w:rPr>
          <w:rFonts w:ascii="Times New Roman" w:eastAsia="Times New Roman" w:hAnsi="Times New Roman" w:cs="Times New Roman"/>
          <w:sz w:val="24"/>
          <w:szCs w:val="24"/>
        </w:rPr>
        <w:t xml:space="preserve"> Act which became effective May 14, 2018.</w:t>
      </w:r>
      <w:r w:rsidR="009E1AE4" w:rsidRPr="009E1AE4">
        <w:rPr>
          <w:rFonts w:ascii="Times New Roman" w:eastAsia="Times New Roman" w:hAnsi="Times New Roman" w:cs="Times New Roman"/>
          <w:sz w:val="24"/>
          <w:szCs w:val="24"/>
          <w:vertAlign w:val="superscript"/>
        </w:rPr>
        <w:t>29</w:t>
      </w:r>
      <w:r w:rsidRPr="004322F5">
        <w:rPr>
          <w:rFonts w:ascii="Times New Roman" w:eastAsia="Times New Roman" w:hAnsi="Times New Roman" w:cs="Times New Roman"/>
          <w:sz w:val="24"/>
          <w:szCs w:val="24"/>
        </w:rPr>
        <w:t xml:space="preserve">  The final revisions were published in the Federal Register of April 18, 2018.</w:t>
      </w:r>
      <w:r w:rsidR="003D7C23" w:rsidRPr="004322F5">
        <w:rPr>
          <w:rFonts w:ascii="Times New Roman" w:eastAsia="Times New Roman" w:hAnsi="Times New Roman" w:cs="Times New Roman"/>
          <w:sz w:val="24"/>
          <w:szCs w:val="24"/>
        </w:rPr>
        <w:t xml:space="preserve">  The </w:t>
      </w:r>
      <w:r w:rsidRPr="004322F5">
        <w:rPr>
          <w:rFonts w:ascii="Times New Roman" w:eastAsia="Times New Roman" w:hAnsi="Times New Roman" w:cs="Times New Roman"/>
          <w:sz w:val="24"/>
          <w:szCs w:val="24"/>
        </w:rPr>
        <w:t xml:space="preserve">revisions </w:t>
      </w:r>
      <w:r w:rsidR="003D7C23" w:rsidRPr="004322F5">
        <w:rPr>
          <w:rFonts w:ascii="Times New Roman" w:eastAsia="Times New Roman" w:hAnsi="Times New Roman" w:cs="Times New Roman"/>
          <w:sz w:val="24"/>
          <w:szCs w:val="24"/>
        </w:rPr>
        <w:t>published in the Federal Register including clarification of some</w:t>
      </w:r>
      <w:r w:rsidRPr="004322F5">
        <w:rPr>
          <w:rFonts w:ascii="Times New Roman" w:eastAsia="Times New Roman" w:hAnsi="Times New Roman" w:cs="Times New Roman"/>
          <w:sz w:val="24"/>
          <w:szCs w:val="24"/>
        </w:rPr>
        <w:t xml:space="preserve"> definitions, reduce compliance burdens, address</w:t>
      </w:r>
      <w:r w:rsidR="003D7C23" w:rsidRPr="004322F5">
        <w:rPr>
          <w:rFonts w:ascii="Times New Roman" w:eastAsia="Times New Roman" w:hAnsi="Times New Roman" w:cs="Times New Roman"/>
          <w:sz w:val="24"/>
          <w:szCs w:val="24"/>
        </w:rPr>
        <w:t>ed</w:t>
      </w:r>
      <w:r w:rsidRPr="004322F5">
        <w:rPr>
          <w:rFonts w:ascii="Times New Roman" w:eastAsia="Times New Roman" w:hAnsi="Times New Roman" w:cs="Times New Roman"/>
          <w:sz w:val="24"/>
          <w:szCs w:val="24"/>
        </w:rPr>
        <w:t xml:space="preserve"> co-inventions between funding recipients an</w:t>
      </w:r>
      <w:r w:rsidR="003D7C23" w:rsidRPr="004322F5">
        <w:rPr>
          <w:rFonts w:ascii="Times New Roman" w:eastAsia="Times New Roman" w:hAnsi="Times New Roman" w:cs="Times New Roman"/>
          <w:sz w:val="24"/>
          <w:szCs w:val="24"/>
        </w:rPr>
        <w:t>d federal agencies, and simplified</w:t>
      </w:r>
      <w:r w:rsidRPr="004322F5">
        <w:rPr>
          <w:rFonts w:ascii="Times New Roman" w:eastAsia="Times New Roman" w:hAnsi="Times New Roman" w:cs="Times New Roman"/>
          <w:sz w:val="24"/>
          <w:szCs w:val="24"/>
        </w:rPr>
        <w:t xml:space="preserve"> the electronic reporting process.  </w:t>
      </w:r>
      <w:r w:rsidR="003D7C23" w:rsidRPr="004322F5">
        <w:rPr>
          <w:rFonts w:ascii="Times New Roman" w:eastAsia="Times New Roman" w:hAnsi="Times New Roman" w:cs="Times New Roman"/>
          <w:sz w:val="24"/>
          <w:szCs w:val="24"/>
        </w:rPr>
        <w:t>The revisions included</w:t>
      </w:r>
      <w:r w:rsidR="00306834" w:rsidRPr="004322F5">
        <w:rPr>
          <w:rFonts w:ascii="Times New Roman" w:eastAsia="Times New Roman" w:hAnsi="Times New Roman" w:cs="Times New Roman"/>
          <w:sz w:val="24"/>
          <w:szCs w:val="24"/>
        </w:rPr>
        <w:t xml:space="preserve"> the elimin</w:t>
      </w:r>
      <w:r w:rsidR="00AD68E2" w:rsidRPr="004322F5">
        <w:rPr>
          <w:rFonts w:ascii="Times New Roman" w:eastAsia="Times New Roman" w:hAnsi="Times New Roman" w:cs="Times New Roman"/>
          <w:sz w:val="24"/>
          <w:szCs w:val="24"/>
        </w:rPr>
        <w:t>ation</w:t>
      </w:r>
      <w:r w:rsidR="003D7C23" w:rsidRPr="004322F5">
        <w:rPr>
          <w:rFonts w:ascii="Times New Roman" w:eastAsia="Times New Roman" w:hAnsi="Times New Roman" w:cs="Times New Roman"/>
          <w:sz w:val="24"/>
          <w:szCs w:val="24"/>
        </w:rPr>
        <w:t xml:space="preserve"> of t</w:t>
      </w:r>
      <w:r w:rsidRPr="004322F5">
        <w:rPr>
          <w:rFonts w:ascii="Times New Roman" w:eastAsia="Times New Roman" w:hAnsi="Times New Roman" w:cs="Times New Roman"/>
          <w:sz w:val="24"/>
          <w:szCs w:val="24"/>
        </w:rPr>
        <w:t>he 60-day limit within which t</w:t>
      </w:r>
      <w:r w:rsidR="003D7C23" w:rsidRPr="004322F5">
        <w:rPr>
          <w:rFonts w:ascii="Times New Roman" w:eastAsia="Times New Roman" w:hAnsi="Times New Roman" w:cs="Times New Roman"/>
          <w:sz w:val="24"/>
          <w:szCs w:val="24"/>
        </w:rPr>
        <w:t>he government may seek title</w:t>
      </w:r>
      <w:r w:rsidRPr="004322F5">
        <w:rPr>
          <w:rFonts w:ascii="Times New Roman" w:eastAsia="Times New Roman" w:hAnsi="Times New Roman" w:cs="Times New Roman"/>
          <w:sz w:val="24"/>
          <w:szCs w:val="24"/>
        </w:rPr>
        <w:t xml:space="preserve"> of a</w:t>
      </w:r>
      <w:r w:rsidR="003D7C23" w:rsidRPr="004322F5">
        <w:rPr>
          <w:rFonts w:ascii="Times New Roman" w:eastAsia="Times New Roman" w:hAnsi="Times New Roman" w:cs="Times New Roman"/>
          <w:sz w:val="24"/>
          <w:szCs w:val="24"/>
        </w:rPr>
        <w:t>n invention where the recipient failed</w:t>
      </w:r>
      <w:r w:rsidRPr="004322F5">
        <w:rPr>
          <w:rFonts w:ascii="Times New Roman" w:eastAsia="Times New Roman" w:hAnsi="Times New Roman" w:cs="Times New Roman"/>
          <w:sz w:val="24"/>
          <w:szCs w:val="24"/>
        </w:rPr>
        <w:t xml:space="preserve"> to provide appropriate disclosure or elect</w:t>
      </w:r>
      <w:r w:rsidR="00AD68E2" w:rsidRPr="004322F5">
        <w:rPr>
          <w:rFonts w:ascii="Times New Roman" w:eastAsia="Times New Roman" w:hAnsi="Times New Roman" w:cs="Times New Roman"/>
          <w:sz w:val="24"/>
          <w:szCs w:val="24"/>
        </w:rPr>
        <w:t>ion</w:t>
      </w:r>
      <w:r w:rsidR="003D7C23" w:rsidRPr="004322F5">
        <w:rPr>
          <w:rFonts w:ascii="Times New Roman" w:eastAsia="Times New Roman" w:hAnsi="Times New Roman" w:cs="Times New Roman"/>
          <w:sz w:val="24"/>
          <w:szCs w:val="24"/>
        </w:rPr>
        <w:t>. T</w:t>
      </w:r>
      <w:r w:rsidR="00AD68E2" w:rsidRPr="004322F5">
        <w:rPr>
          <w:rFonts w:ascii="Times New Roman" w:eastAsia="Times New Roman" w:hAnsi="Times New Roman" w:cs="Times New Roman"/>
          <w:sz w:val="24"/>
          <w:szCs w:val="24"/>
        </w:rPr>
        <w:t>he G</w:t>
      </w:r>
      <w:r w:rsidRPr="004322F5">
        <w:rPr>
          <w:rFonts w:ascii="Times New Roman" w:eastAsia="Times New Roman" w:hAnsi="Times New Roman" w:cs="Times New Roman"/>
          <w:sz w:val="24"/>
          <w:szCs w:val="24"/>
        </w:rPr>
        <w:t>overnment now has an unlimited time period within which to assert ownership to an invention following</w:t>
      </w:r>
      <w:r w:rsidR="00AD68E2" w:rsidRPr="004322F5">
        <w:rPr>
          <w:rFonts w:ascii="Times New Roman" w:eastAsia="Times New Roman" w:hAnsi="Times New Roman" w:cs="Times New Roman"/>
          <w:sz w:val="24"/>
          <w:szCs w:val="24"/>
        </w:rPr>
        <w:t xml:space="preserve"> the discovery of the recipient</w:t>
      </w:r>
      <w:r w:rsidRPr="004322F5">
        <w:rPr>
          <w:rFonts w:ascii="Times New Roman" w:eastAsia="Times New Roman" w:hAnsi="Times New Roman" w:cs="Times New Roman"/>
          <w:sz w:val="24"/>
          <w:szCs w:val="24"/>
        </w:rPr>
        <w:t>’s non-com</w:t>
      </w:r>
      <w:r w:rsidR="003D7C23" w:rsidRPr="004322F5">
        <w:rPr>
          <w:rFonts w:ascii="Times New Roman" w:eastAsia="Times New Roman" w:hAnsi="Times New Roman" w:cs="Times New Roman"/>
          <w:sz w:val="24"/>
          <w:szCs w:val="24"/>
        </w:rPr>
        <w:t>pliance of the</w:t>
      </w:r>
      <w:r w:rsidRPr="004322F5">
        <w:rPr>
          <w:rFonts w:ascii="Times New Roman" w:eastAsia="Times New Roman" w:hAnsi="Times New Roman" w:cs="Times New Roman"/>
          <w:sz w:val="24"/>
          <w:szCs w:val="24"/>
        </w:rPr>
        <w:t xml:space="preserve"> disclosure and election requirements.</w:t>
      </w:r>
      <w:r w:rsidR="00466479" w:rsidRPr="00466479">
        <w:rPr>
          <w:rFonts w:ascii="Times New Roman" w:eastAsia="Times New Roman" w:hAnsi="Times New Roman" w:cs="Times New Roman"/>
          <w:sz w:val="24"/>
          <w:szCs w:val="24"/>
          <w:vertAlign w:val="superscript"/>
        </w:rPr>
        <w:t>30</w:t>
      </w:r>
      <w:r w:rsidR="00AD68E2" w:rsidRPr="004322F5">
        <w:rPr>
          <w:rFonts w:ascii="Times New Roman" w:eastAsia="Times New Roman" w:hAnsi="Times New Roman" w:cs="Times New Roman"/>
          <w:sz w:val="24"/>
          <w:szCs w:val="24"/>
        </w:rPr>
        <w:t xml:space="preserve">  The revisions further clarified that all recipient’s </w:t>
      </w:r>
      <w:r w:rsidR="00466479">
        <w:rPr>
          <w:rFonts w:ascii="Times New Roman" w:eastAsia="Times New Roman" w:hAnsi="Times New Roman" w:cs="Times New Roman"/>
          <w:sz w:val="24"/>
          <w:szCs w:val="24"/>
        </w:rPr>
        <w:t xml:space="preserve">including large business firms </w:t>
      </w:r>
      <w:r w:rsidR="00AD68E2" w:rsidRPr="004322F5">
        <w:rPr>
          <w:rFonts w:ascii="Times New Roman" w:eastAsia="Times New Roman" w:hAnsi="Times New Roman" w:cs="Times New Roman"/>
          <w:sz w:val="24"/>
          <w:szCs w:val="24"/>
        </w:rPr>
        <w:t>are</w:t>
      </w:r>
      <w:r w:rsidRPr="004322F5">
        <w:rPr>
          <w:rFonts w:ascii="Times New Roman" w:eastAsia="Times New Roman" w:hAnsi="Times New Roman" w:cs="Times New Roman"/>
          <w:sz w:val="24"/>
          <w:szCs w:val="24"/>
        </w:rPr>
        <w:t xml:space="preserve"> obligated to require its employees to assign r</w:t>
      </w:r>
      <w:r w:rsidR="00AD68E2" w:rsidRPr="004322F5">
        <w:rPr>
          <w:rFonts w:ascii="Times New Roman" w:eastAsia="Times New Roman" w:hAnsi="Times New Roman" w:cs="Times New Roman"/>
          <w:sz w:val="24"/>
          <w:szCs w:val="24"/>
        </w:rPr>
        <w:t>ights in a subject invention back to the awardee</w:t>
      </w:r>
      <w:r w:rsidRPr="004322F5">
        <w:rPr>
          <w:rFonts w:ascii="Times New Roman" w:eastAsia="Times New Roman" w:hAnsi="Times New Roman" w:cs="Times New Roman"/>
          <w:sz w:val="24"/>
          <w:szCs w:val="24"/>
        </w:rPr>
        <w:t>.</w:t>
      </w:r>
      <w:r w:rsidR="00AD68E2" w:rsidRPr="004322F5">
        <w:rPr>
          <w:rFonts w:ascii="Times New Roman" w:eastAsia="Times New Roman" w:hAnsi="Times New Roman" w:cs="Times New Roman"/>
          <w:sz w:val="24"/>
          <w:szCs w:val="24"/>
        </w:rPr>
        <w:t xml:space="preserve">  Additionally, </w:t>
      </w:r>
      <w:r w:rsidR="00466479">
        <w:rPr>
          <w:rFonts w:ascii="Times New Roman" w:eastAsia="Times New Roman" w:hAnsi="Times New Roman" w:cs="Times New Roman"/>
          <w:sz w:val="24"/>
          <w:szCs w:val="24"/>
        </w:rPr>
        <w:t xml:space="preserve">funding </w:t>
      </w:r>
      <w:r w:rsidR="00AD68E2" w:rsidRPr="004322F5">
        <w:rPr>
          <w:rFonts w:ascii="Times New Roman" w:eastAsia="Times New Roman" w:hAnsi="Times New Roman" w:cs="Times New Roman"/>
          <w:sz w:val="24"/>
          <w:szCs w:val="24"/>
        </w:rPr>
        <w:t>recipient</w:t>
      </w:r>
      <w:r w:rsidR="00466479">
        <w:rPr>
          <w:rFonts w:ascii="Times New Roman" w:eastAsia="Times New Roman" w:hAnsi="Times New Roman" w:cs="Times New Roman"/>
          <w:sz w:val="24"/>
          <w:szCs w:val="24"/>
        </w:rPr>
        <w:t>’s</w:t>
      </w:r>
      <w:r w:rsidR="00AD68E2" w:rsidRPr="004322F5">
        <w:rPr>
          <w:rFonts w:ascii="Times New Roman" w:eastAsia="Times New Roman" w:hAnsi="Times New Roman" w:cs="Times New Roman"/>
          <w:sz w:val="24"/>
          <w:szCs w:val="24"/>
        </w:rPr>
        <w:t xml:space="preserve"> </w:t>
      </w:r>
      <w:r w:rsidR="00466479" w:rsidRPr="004322F5">
        <w:rPr>
          <w:rFonts w:ascii="Times New Roman" w:eastAsia="Times New Roman" w:hAnsi="Times New Roman" w:cs="Times New Roman"/>
          <w:sz w:val="24"/>
          <w:szCs w:val="24"/>
        </w:rPr>
        <w:t>(i)</w:t>
      </w:r>
      <w:r w:rsidR="00466479">
        <w:rPr>
          <w:rFonts w:ascii="Times New Roman" w:eastAsia="Times New Roman" w:hAnsi="Times New Roman" w:cs="Times New Roman"/>
          <w:sz w:val="24"/>
          <w:szCs w:val="24"/>
        </w:rPr>
        <w:t xml:space="preserve"> </w:t>
      </w:r>
      <w:r w:rsidR="00AD68E2" w:rsidRPr="004322F5">
        <w:rPr>
          <w:rFonts w:ascii="Times New Roman" w:eastAsia="Times New Roman" w:hAnsi="Times New Roman" w:cs="Times New Roman"/>
          <w:sz w:val="24"/>
          <w:szCs w:val="24"/>
        </w:rPr>
        <w:t>d</w:t>
      </w:r>
      <w:r w:rsidR="00466479">
        <w:rPr>
          <w:rFonts w:ascii="Times New Roman" w:eastAsia="Times New Roman" w:hAnsi="Times New Roman" w:cs="Times New Roman"/>
          <w:sz w:val="24"/>
          <w:szCs w:val="24"/>
        </w:rPr>
        <w:t>ecisions</w:t>
      </w:r>
      <w:r w:rsidR="004D1F96" w:rsidRPr="004322F5">
        <w:rPr>
          <w:rFonts w:ascii="Times New Roman" w:eastAsia="Times New Roman" w:hAnsi="Times New Roman" w:cs="Times New Roman"/>
          <w:sz w:val="24"/>
          <w:szCs w:val="24"/>
        </w:rPr>
        <w:t xml:space="preserve"> </w:t>
      </w:r>
      <w:r w:rsidRPr="004322F5">
        <w:rPr>
          <w:rFonts w:ascii="Times New Roman" w:eastAsia="Times New Roman" w:hAnsi="Times New Roman" w:cs="Times New Roman"/>
          <w:sz w:val="24"/>
          <w:szCs w:val="24"/>
        </w:rPr>
        <w:t>to discontinue patent prosecu</w:t>
      </w:r>
      <w:r w:rsidR="00AD68E2" w:rsidRPr="004322F5">
        <w:rPr>
          <w:rFonts w:ascii="Times New Roman" w:eastAsia="Times New Roman" w:hAnsi="Times New Roman" w:cs="Times New Roman"/>
          <w:sz w:val="24"/>
          <w:szCs w:val="24"/>
        </w:rPr>
        <w:t>tion must be comm</w:t>
      </w:r>
      <w:r w:rsidR="006349A6">
        <w:rPr>
          <w:rFonts w:ascii="Times New Roman" w:eastAsia="Times New Roman" w:hAnsi="Times New Roman" w:cs="Times New Roman"/>
          <w:sz w:val="24"/>
          <w:szCs w:val="24"/>
        </w:rPr>
        <w:t>unicated back to the agency by</w:t>
      </w:r>
      <w:r w:rsidR="008F6495" w:rsidRPr="004322F5">
        <w:rPr>
          <w:rFonts w:ascii="Times New Roman" w:eastAsia="Times New Roman" w:hAnsi="Times New Roman" w:cs="Times New Roman"/>
          <w:sz w:val="24"/>
          <w:szCs w:val="24"/>
        </w:rPr>
        <w:t xml:space="preserve"> 60 days prior to</w:t>
      </w:r>
      <w:r w:rsidR="00AD68E2" w:rsidRPr="004322F5">
        <w:rPr>
          <w:rFonts w:ascii="Times New Roman" w:eastAsia="Times New Roman" w:hAnsi="Times New Roman" w:cs="Times New Roman"/>
          <w:sz w:val="24"/>
          <w:szCs w:val="24"/>
        </w:rPr>
        <w:t xml:space="preserve"> any</w:t>
      </w:r>
      <w:r w:rsidRPr="004322F5">
        <w:rPr>
          <w:rFonts w:ascii="Times New Roman" w:eastAsia="Times New Roman" w:hAnsi="Times New Roman" w:cs="Times New Roman"/>
          <w:sz w:val="24"/>
          <w:szCs w:val="24"/>
        </w:rPr>
        <w:t xml:space="preserve"> statutory deadline</w:t>
      </w:r>
      <w:r w:rsidR="004D1F96" w:rsidRPr="004322F5">
        <w:rPr>
          <w:rFonts w:ascii="Times New Roman" w:eastAsia="Times New Roman" w:hAnsi="Times New Roman" w:cs="Times New Roman"/>
          <w:sz w:val="24"/>
          <w:szCs w:val="24"/>
        </w:rPr>
        <w:t xml:space="preserve"> or (ii) </w:t>
      </w:r>
      <w:r w:rsidR="00466479">
        <w:rPr>
          <w:rFonts w:ascii="Times New Roman" w:eastAsia="Times New Roman" w:hAnsi="Times New Roman" w:cs="Times New Roman"/>
          <w:sz w:val="24"/>
          <w:szCs w:val="24"/>
        </w:rPr>
        <w:t xml:space="preserve">decisions to convert </w:t>
      </w:r>
      <w:r w:rsidR="004D1F96" w:rsidRPr="004322F5">
        <w:rPr>
          <w:rFonts w:ascii="Times New Roman" w:eastAsia="Times New Roman" w:hAnsi="Times New Roman" w:cs="Times New Roman"/>
          <w:sz w:val="24"/>
          <w:szCs w:val="24"/>
        </w:rPr>
        <w:t xml:space="preserve">a provisional patent application to a non-provisional patent application </w:t>
      </w:r>
      <w:r w:rsidR="008F6495" w:rsidRPr="004322F5">
        <w:rPr>
          <w:rFonts w:ascii="Times New Roman" w:eastAsia="Times New Roman" w:hAnsi="Times New Roman" w:cs="Times New Roman"/>
          <w:sz w:val="24"/>
          <w:szCs w:val="24"/>
        </w:rPr>
        <w:t xml:space="preserve">recipient </w:t>
      </w:r>
      <w:r w:rsidR="004D1F96" w:rsidRPr="004322F5">
        <w:rPr>
          <w:rFonts w:ascii="Times New Roman" w:eastAsia="Times New Roman" w:hAnsi="Times New Roman" w:cs="Times New Roman"/>
          <w:sz w:val="24"/>
          <w:szCs w:val="24"/>
        </w:rPr>
        <w:t xml:space="preserve">must </w:t>
      </w:r>
      <w:r w:rsidR="00466479">
        <w:rPr>
          <w:rFonts w:ascii="Times New Roman" w:eastAsia="Times New Roman" w:hAnsi="Times New Roman" w:cs="Times New Roman"/>
          <w:sz w:val="24"/>
          <w:szCs w:val="24"/>
        </w:rPr>
        <w:t>be communicated back</w:t>
      </w:r>
      <w:r w:rsidR="006349A6">
        <w:rPr>
          <w:rFonts w:ascii="Times New Roman" w:eastAsia="Times New Roman" w:hAnsi="Times New Roman" w:cs="Times New Roman"/>
          <w:sz w:val="24"/>
          <w:szCs w:val="24"/>
        </w:rPr>
        <w:t xml:space="preserve"> to the funding agency by</w:t>
      </w:r>
      <w:r w:rsidR="004D1F96" w:rsidRPr="004322F5">
        <w:rPr>
          <w:rFonts w:ascii="Times New Roman" w:eastAsia="Times New Roman" w:hAnsi="Times New Roman" w:cs="Times New Roman"/>
          <w:sz w:val="24"/>
          <w:szCs w:val="24"/>
        </w:rPr>
        <w:t xml:space="preserve"> 10 months from </w:t>
      </w:r>
      <w:r w:rsidR="00A95B57" w:rsidRPr="004322F5">
        <w:rPr>
          <w:rFonts w:ascii="Times New Roman" w:eastAsia="Times New Roman" w:hAnsi="Times New Roman" w:cs="Times New Roman"/>
          <w:sz w:val="24"/>
          <w:szCs w:val="24"/>
        </w:rPr>
        <w:t xml:space="preserve">provisional </w:t>
      </w:r>
      <w:r w:rsidR="008F6495" w:rsidRPr="004322F5">
        <w:rPr>
          <w:rFonts w:ascii="Times New Roman" w:eastAsia="Times New Roman" w:hAnsi="Times New Roman" w:cs="Times New Roman"/>
          <w:sz w:val="24"/>
          <w:szCs w:val="24"/>
        </w:rPr>
        <w:t>priority to give the agency</w:t>
      </w:r>
      <w:r w:rsidR="00A95B57" w:rsidRPr="004322F5">
        <w:rPr>
          <w:rFonts w:ascii="Times New Roman" w:eastAsia="Times New Roman" w:hAnsi="Times New Roman" w:cs="Times New Roman"/>
          <w:sz w:val="24"/>
          <w:szCs w:val="24"/>
        </w:rPr>
        <w:t xml:space="preserve"> 60 days to </w:t>
      </w:r>
      <w:r w:rsidR="00466479">
        <w:rPr>
          <w:rFonts w:ascii="Times New Roman" w:eastAsia="Times New Roman" w:hAnsi="Times New Roman" w:cs="Times New Roman"/>
          <w:sz w:val="24"/>
          <w:szCs w:val="24"/>
        </w:rPr>
        <w:t xml:space="preserve">review and </w:t>
      </w:r>
      <w:r w:rsidR="00A95B57" w:rsidRPr="004322F5">
        <w:rPr>
          <w:rFonts w:ascii="Times New Roman" w:eastAsia="Times New Roman" w:hAnsi="Times New Roman" w:cs="Times New Roman"/>
          <w:sz w:val="24"/>
          <w:szCs w:val="24"/>
        </w:rPr>
        <w:t>comment on the conversion</w:t>
      </w:r>
      <w:r w:rsidR="004D1F96" w:rsidRPr="004322F5">
        <w:rPr>
          <w:rFonts w:ascii="Times New Roman" w:eastAsia="Times New Roman" w:hAnsi="Times New Roman" w:cs="Times New Roman"/>
          <w:sz w:val="24"/>
          <w:szCs w:val="24"/>
        </w:rPr>
        <w:t>.</w:t>
      </w:r>
      <w:r w:rsidR="00882882" w:rsidRPr="00882882">
        <w:rPr>
          <w:rFonts w:ascii="Times New Roman" w:eastAsia="Times New Roman" w:hAnsi="Times New Roman" w:cs="Times New Roman"/>
          <w:sz w:val="24"/>
          <w:szCs w:val="24"/>
          <w:vertAlign w:val="superscript"/>
        </w:rPr>
        <w:t>31</w:t>
      </w:r>
    </w:p>
    <w:p w:rsidR="006220A8" w:rsidRPr="004322F5" w:rsidRDefault="009B6093" w:rsidP="00046BF2">
      <w:pPr>
        <w:shd w:val="clear" w:color="auto" w:fill="FFFFFF"/>
        <w:spacing w:after="225" w:line="255" w:lineRule="atLeast"/>
        <w:ind w:firstLine="720"/>
        <w:jc w:val="both"/>
        <w:rPr>
          <w:rFonts w:ascii="Times New Roman" w:eastAsia="Times New Roman" w:hAnsi="Times New Roman" w:cs="Times New Roman"/>
          <w:sz w:val="24"/>
          <w:szCs w:val="24"/>
        </w:rPr>
      </w:pPr>
      <w:r w:rsidRPr="004322F5">
        <w:rPr>
          <w:rFonts w:ascii="Times New Roman" w:eastAsia="Times New Roman" w:hAnsi="Times New Roman" w:cs="Times New Roman"/>
          <w:sz w:val="24"/>
          <w:szCs w:val="24"/>
        </w:rPr>
        <w:t xml:space="preserve">Many attempts have been made by third parties to petition agencies to </w:t>
      </w:r>
      <w:r w:rsidR="00D07FEE" w:rsidRPr="004322F5">
        <w:rPr>
          <w:rFonts w:ascii="Times New Roman" w:eastAsia="Times New Roman" w:hAnsi="Times New Roman" w:cs="Times New Roman"/>
          <w:sz w:val="24"/>
          <w:szCs w:val="24"/>
        </w:rPr>
        <w:t xml:space="preserve">“march-in” or </w:t>
      </w:r>
      <w:r w:rsidR="008F6495" w:rsidRPr="004322F5">
        <w:rPr>
          <w:rFonts w:ascii="Times New Roman" w:eastAsia="Times New Roman" w:hAnsi="Times New Roman" w:cs="Times New Roman"/>
          <w:sz w:val="24"/>
          <w:szCs w:val="24"/>
        </w:rPr>
        <w:t>transfer rights</w:t>
      </w:r>
      <w:r w:rsidR="00D07FEE" w:rsidRPr="004322F5">
        <w:rPr>
          <w:rFonts w:ascii="Times New Roman" w:eastAsia="Times New Roman" w:hAnsi="Times New Roman" w:cs="Times New Roman"/>
          <w:sz w:val="24"/>
          <w:szCs w:val="24"/>
        </w:rPr>
        <w:t xml:space="preserve"> </w:t>
      </w:r>
      <w:r w:rsidR="008F6495" w:rsidRPr="004322F5">
        <w:rPr>
          <w:rFonts w:ascii="Times New Roman" w:eastAsia="Times New Roman" w:hAnsi="Times New Roman" w:cs="Times New Roman"/>
          <w:sz w:val="24"/>
          <w:szCs w:val="24"/>
        </w:rPr>
        <w:t xml:space="preserve">to subject invention </w:t>
      </w:r>
      <w:r w:rsidR="00D07FEE" w:rsidRPr="004322F5">
        <w:rPr>
          <w:rFonts w:ascii="Times New Roman" w:eastAsia="Times New Roman" w:hAnsi="Times New Roman" w:cs="Times New Roman"/>
          <w:sz w:val="24"/>
          <w:szCs w:val="24"/>
        </w:rPr>
        <w:t xml:space="preserve">away </w:t>
      </w:r>
      <w:r w:rsidR="00D6594B" w:rsidRPr="004322F5">
        <w:rPr>
          <w:rFonts w:ascii="Times New Roman" w:eastAsia="Times New Roman" w:hAnsi="Times New Roman" w:cs="Times New Roman"/>
          <w:sz w:val="24"/>
          <w:szCs w:val="24"/>
        </w:rPr>
        <w:t xml:space="preserve">from funding recipients.  </w:t>
      </w:r>
      <w:r w:rsidR="00D07FEE" w:rsidRPr="004322F5">
        <w:rPr>
          <w:rFonts w:ascii="Times New Roman" w:eastAsia="Times New Roman" w:hAnsi="Times New Roman" w:cs="Times New Roman"/>
          <w:sz w:val="24"/>
          <w:szCs w:val="24"/>
        </w:rPr>
        <w:t>To date, no federal agency has ever exercised its authority</w:t>
      </w:r>
      <w:r w:rsidR="00306834" w:rsidRPr="004322F5">
        <w:rPr>
          <w:rFonts w:ascii="Times New Roman" w:eastAsia="Times New Roman" w:hAnsi="Times New Roman" w:cs="Times New Roman"/>
          <w:sz w:val="24"/>
          <w:szCs w:val="24"/>
        </w:rPr>
        <w:t xml:space="preserve"> to march-</w:t>
      </w:r>
      <w:r w:rsidR="00D07FEE" w:rsidRPr="004322F5">
        <w:rPr>
          <w:rFonts w:ascii="Times New Roman" w:eastAsia="Times New Roman" w:hAnsi="Times New Roman" w:cs="Times New Roman"/>
          <w:sz w:val="24"/>
          <w:szCs w:val="24"/>
        </w:rPr>
        <w:t xml:space="preserve">in and license patent rights to others. </w:t>
      </w:r>
      <w:r w:rsidR="008A40C7">
        <w:rPr>
          <w:rFonts w:ascii="Times New Roman" w:eastAsia="Times New Roman" w:hAnsi="Times New Roman" w:cs="Times New Roman"/>
          <w:sz w:val="24"/>
          <w:szCs w:val="24"/>
        </w:rPr>
        <w:t xml:space="preserve"> </w:t>
      </w:r>
      <w:r w:rsidR="00D07FEE" w:rsidRPr="004322F5">
        <w:rPr>
          <w:rFonts w:ascii="Times New Roman" w:eastAsia="Times New Roman" w:hAnsi="Times New Roman" w:cs="Times New Roman"/>
          <w:sz w:val="24"/>
          <w:szCs w:val="24"/>
        </w:rPr>
        <w:t xml:space="preserve">The </w:t>
      </w:r>
      <w:r w:rsidR="008A40C7">
        <w:rPr>
          <w:rFonts w:ascii="Times New Roman" w:eastAsia="Times New Roman" w:hAnsi="Times New Roman" w:cs="Times New Roman"/>
          <w:sz w:val="24"/>
          <w:szCs w:val="24"/>
        </w:rPr>
        <w:t xml:space="preserve">U.S. </w:t>
      </w:r>
      <w:r w:rsidR="00D07FEE" w:rsidRPr="004322F5">
        <w:rPr>
          <w:rFonts w:ascii="Times New Roman" w:eastAsia="Times New Roman" w:hAnsi="Times New Roman" w:cs="Times New Roman"/>
          <w:sz w:val="24"/>
          <w:szCs w:val="24"/>
        </w:rPr>
        <w:t>National Institutes of Health (</w:t>
      </w:r>
      <w:r w:rsidR="008A40C7">
        <w:rPr>
          <w:rFonts w:ascii="Times New Roman" w:eastAsia="Times New Roman" w:hAnsi="Times New Roman" w:cs="Times New Roman"/>
          <w:sz w:val="24"/>
          <w:szCs w:val="24"/>
        </w:rPr>
        <w:t>“</w:t>
      </w:r>
      <w:r w:rsidR="00D07FEE" w:rsidRPr="004322F5">
        <w:rPr>
          <w:rFonts w:ascii="Times New Roman" w:eastAsia="Times New Roman" w:hAnsi="Times New Roman" w:cs="Times New Roman"/>
          <w:sz w:val="24"/>
          <w:szCs w:val="24"/>
        </w:rPr>
        <w:t>NIH</w:t>
      </w:r>
      <w:r w:rsidR="008A40C7">
        <w:rPr>
          <w:rFonts w:ascii="Times New Roman" w:eastAsia="Times New Roman" w:hAnsi="Times New Roman" w:cs="Times New Roman"/>
          <w:sz w:val="24"/>
          <w:szCs w:val="24"/>
        </w:rPr>
        <w:t>”</w:t>
      </w:r>
      <w:r w:rsidR="00D07FEE" w:rsidRPr="004322F5">
        <w:rPr>
          <w:rFonts w:ascii="Times New Roman" w:eastAsia="Times New Roman" w:hAnsi="Times New Roman" w:cs="Times New Roman"/>
          <w:sz w:val="24"/>
          <w:szCs w:val="24"/>
        </w:rPr>
        <w:t>) is a frequent target for march-in petition</w:t>
      </w:r>
      <w:r w:rsidR="008A40C7">
        <w:rPr>
          <w:rFonts w:ascii="Times New Roman" w:eastAsia="Times New Roman" w:hAnsi="Times New Roman" w:cs="Times New Roman"/>
          <w:sz w:val="24"/>
          <w:szCs w:val="24"/>
        </w:rPr>
        <w:t>s from third parties.</w:t>
      </w:r>
      <w:r w:rsidR="008A40C7">
        <w:rPr>
          <w:rFonts w:ascii="Times New Roman" w:eastAsia="Times New Roman" w:hAnsi="Times New Roman" w:cs="Times New Roman"/>
          <w:sz w:val="24"/>
          <w:szCs w:val="24"/>
          <w:vertAlign w:val="superscript"/>
        </w:rPr>
        <w:t xml:space="preserve">  </w:t>
      </w:r>
      <w:r w:rsidR="006349A6" w:rsidRPr="004322F5">
        <w:rPr>
          <w:rFonts w:ascii="Times New Roman" w:eastAsia="Times New Roman" w:hAnsi="Times New Roman" w:cs="Times New Roman"/>
          <w:sz w:val="24"/>
          <w:szCs w:val="24"/>
        </w:rPr>
        <w:t>The NIH has received six march-in petitions and has denied to march-in in each case.</w:t>
      </w:r>
      <w:r w:rsidR="006349A6" w:rsidRPr="00F02F9A">
        <w:rPr>
          <w:rFonts w:ascii="Times New Roman" w:eastAsia="Times New Roman" w:hAnsi="Times New Roman" w:cs="Times New Roman"/>
          <w:sz w:val="24"/>
          <w:szCs w:val="24"/>
          <w:vertAlign w:val="superscript"/>
        </w:rPr>
        <w:t>32</w:t>
      </w:r>
      <w:r w:rsidR="006349A6">
        <w:rPr>
          <w:rFonts w:ascii="Times New Roman" w:eastAsia="Times New Roman" w:hAnsi="Times New Roman" w:cs="Times New Roman"/>
          <w:sz w:val="24"/>
          <w:szCs w:val="24"/>
          <w:vertAlign w:val="superscript"/>
        </w:rPr>
        <w:t xml:space="preserve">  </w:t>
      </w:r>
      <w:r w:rsidR="00A00886" w:rsidRPr="004322F5">
        <w:rPr>
          <w:rFonts w:ascii="Times New Roman" w:eastAsia="Times New Roman" w:hAnsi="Times New Roman" w:cs="Times New Roman"/>
          <w:sz w:val="24"/>
          <w:szCs w:val="24"/>
        </w:rPr>
        <w:t xml:space="preserve">The underlying NIH march-in petitions were filed in attempt </w:t>
      </w:r>
      <w:r w:rsidR="00B0285D" w:rsidRPr="004322F5">
        <w:rPr>
          <w:rFonts w:ascii="Times New Roman" w:eastAsia="Times New Roman" w:hAnsi="Times New Roman" w:cs="Times New Roman"/>
          <w:sz w:val="24"/>
          <w:szCs w:val="24"/>
        </w:rPr>
        <w:t xml:space="preserve">by third parties </w:t>
      </w:r>
      <w:r w:rsidR="008A40C7">
        <w:rPr>
          <w:rFonts w:ascii="Times New Roman" w:eastAsia="Times New Roman" w:hAnsi="Times New Roman" w:cs="Times New Roman"/>
          <w:sz w:val="24"/>
          <w:szCs w:val="24"/>
        </w:rPr>
        <w:t>to advocate for</w:t>
      </w:r>
      <w:r w:rsidR="00A00886" w:rsidRPr="004322F5">
        <w:rPr>
          <w:rFonts w:ascii="Times New Roman" w:eastAsia="Times New Roman" w:hAnsi="Times New Roman" w:cs="Times New Roman"/>
          <w:sz w:val="24"/>
          <w:szCs w:val="24"/>
        </w:rPr>
        <w:t xml:space="preserve"> lower drug prices to patients or offer greater availability of approved drugs</w:t>
      </w:r>
      <w:r w:rsidR="00B0285D" w:rsidRPr="004322F5">
        <w:rPr>
          <w:rFonts w:ascii="Times New Roman" w:eastAsia="Times New Roman" w:hAnsi="Times New Roman" w:cs="Times New Roman"/>
          <w:sz w:val="24"/>
          <w:szCs w:val="24"/>
        </w:rPr>
        <w:t xml:space="preserve"> developed through federal assistance</w:t>
      </w:r>
      <w:r w:rsidR="006349A6">
        <w:rPr>
          <w:rFonts w:ascii="Times New Roman" w:eastAsia="Times New Roman" w:hAnsi="Times New Roman" w:cs="Times New Roman"/>
          <w:sz w:val="24"/>
          <w:szCs w:val="24"/>
        </w:rPr>
        <w:t>.</w:t>
      </w:r>
      <w:r w:rsidR="00A00886" w:rsidRPr="004322F5">
        <w:rPr>
          <w:rFonts w:ascii="Times New Roman" w:eastAsia="Times New Roman" w:hAnsi="Times New Roman" w:cs="Times New Roman"/>
          <w:sz w:val="24"/>
          <w:szCs w:val="24"/>
        </w:rPr>
        <w:t xml:space="preserve"> </w:t>
      </w:r>
      <w:r w:rsidR="00D07FEE" w:rsidRPr="004322F5">
        <w:rPr>
          <w:rFonts w:ascii="Times New Roman" w:eastAsia="Times New Roman" w:hAnsi="Times New Roman" w:cs="Times New Roman"/>
          <w:sz w:val="24"/>
          <w:szCs w:val="24"/>
        </w:rPr>
        <w:t xml:space="preserve"> </w:t>
      </w:r>
      <w:r w:rsidR="00306834" w:rsidRPr="004322F5">
        <w:rPr>
          <w:rFonts w:ascii="Times New Roman" w:eastAsia="Times New Roman" w:hAnsi="Times New Roman" w:cs="Times New Roman"/>
          <w:sz w:val="24"/>
          <w:szCs w:val="24"/>
        </w:rPr>
        <w:t>In each response</w:t>
      </w:r>
      <w:r w:rsidR="00B0285D" w:rsidRPr="004322F5">
        <w:rPr>
          <w:rFonts w:ascii="Times New Roman" w:eastAsia="Times New Roman" w:hAnsi="Times New Roman" w:cs="Times New Roman"/>
          <w:sz w:val="24"/>
          <w:szCs w:val="24"/>
        </w:rPr>
        <w:t xml:space="preserve">, the Director of the NIH determined that </w:t>
      </w:r>
      <w:r w:rsidR="00F02F9A" w:rsidRPr="004322F5">
        <w:rPr>
          <w:rFonts w:ascii="Times New Roman" w:eastAsia="Times New Roman" w:hAnsi="Times New Roman" w:cs="Times New Roman"/>
          <w:sz w:val="24"/>
          <w:szCs w:val="24"/>
        </w:rPr>
        <w:t xml:space="preserve">petitioned </w:t>
      </w:r>
      <w:r w:rsidR="00F02F9A">
        <w:rPr>
          <w:rFonts w:ascii="Times New Roman" w:eastAsia="Times New Roman" w:hAnsi="Times New Roman" w:cs="Times New Roman"/>
          <w:sz w:val="24"/>
          <w:szCs w:val="24"/>
        </w:rPr>
        <w:t>drugs</w:t>
      </w:r>
      <w:r w:rsidR="00306834" w:rsidRPr="004322F5">
        <w:rPr>
          <w:rFonts w:ascii="Times New Roman" w:eastAsia="Times New Roman" w:hAnsi="Times New Roman" w:cs="Times New Roman"/>
          <w:sz w:val="24"/>
          <w:szCs w:val="24"/>
        </w:rPr>
        <w:t xml:space="preserve"> </w:t>
      </w:r>
      <w:r w:rsidR="00B0285D" w:rsidRPr="004322F5">
        <w:rPr>
          <w:rFonts w:ascii="Times New Roman" w:eastAsia="Times New Roman" w:hAnsi="Times New Roman" w:cs="Times New Roman"/>
          <w:sz w:val="24"/>
          <w:szCs w:val="24"/>
        </w:rPr>
        <w:t xml:space="preserve">were </w:t>
      </w:r>
      <w:r w:rsidR="006349A6">
        <w:rPr>
          <w:rFonts w:ascii="Times New Roman" w:eastAsia="Times New Roman" w:hAnsi="Times New Roman" w:cs="Times New Roman"/>
          <w:sz w:val="24"/>
          <w:szCs w:val="24"/>
        </w:rPr>
        <w:t>fully accessi</w:t>
      </w:r>
      <w:r w:rsidR="00F02F9A">
        <w:rPr>
          <w:rFonts w:ascii="Times New Roman" w:eastAsia="Times New Roman" w:hAnsi="Times New Roman" w:cs="Times New Roman"/>
          <w:sz w:val="24"/>
          <w:szCs w:val="24"/>
        </w:rPr>
        <w:t xml:space="preserve">ble and </w:t>
      </w:r>
      <w:r w:rsidR="00B0285D" w:rsidRPr="004322F5">
        <w:rPr>
          <w:rFonts w:ascii="Times New Roman" w:eastAsia="Times New Roman" w:hAnsi="Times New Roman" w:cs="Times New Roman"/>
          <w:sz w:val="24"/>
          <w:szCs w:val="24"/>
        </w:rPr>
        <w:t>available to address</w:t>
      </w:r>
      <w:r w:rsidR="00EA782B" w:rsidRPr="004322F5">
        <w:rPr>
          <w:rFonts w:ascii="Times New Roman" w:eastAsia="Times New Roman" w:hAnsi="Times New Roman" w:cs="Times New Roman"/>
          <w:sz w:val="24"/>
          <w:szCs w:val="24"/>
        </w:rPr>
        <w:t xml:space="preserve"> the public</w:t>
      </w:r>
      <w:r w:rsidR="00F02F9A">
        <w:rPr>
          <w:rFonts w:ascii="Times New Roman" w:eastAsia="Times New Roman" w:hAnsi="Times New Roman" w:cs="Times New Roman"/>
          <w:sz w:val="24"/>
          <w:szCs w:val="24"/>
        </w:rPr>
        <w:t>’s</w:t>
      </w:r>
      <w:r w:rsidR="00EA782B" w:rsidRPr="004322F5">
        <w:rPr>
          <w:rFonts w:ascii="Times New Roman" w:eastAsia="Times New Roman" w:hAnsi="Times New Roman" w:cs="Times New Roman"/>
          <w:sz w:val="24"/>
          <w:szCs w:val="24"/>
        </w:rPr>
        <w:t xml:space="preserve"> need</w:t>
      </w:r>
      <w:r w:rsidR="00F02F9A">
        <w:rPr>
          <w:rFonts w:ascii="Times New Roman" w:eastAsia="Times New Roman" w:hAnsi="Times New Roman" w:cs="Times New Roman"/>
          <w:sz w:val="24"/>
          <w:szCs w:val="24"/>
        </w:rPr>
        <w:t>.  T</w:t>
      </w:r>
      <w:r w:rsidR="00EA782B" w:rsidRPr="004322F5">
        <w:rPr>
          <w:rFonts w:ascii="Times New Roman" w:eastAsia="Times New Roman" w:hAnsi="Times New Roman" w:cs="Times New Roman"/>
          <w:sz w:val="24"/>
          <w:szCs w:val="24"/>
        </w:rPr>
        <w:t xml:space="preserve">he </w:t>
      </w:r>
      <w:r w:rsidR="00B0285D" w:rsidRPr="004322F5">
        <w:rPr>
          <w:rFonts w:ascii="Times New Roman" w:eastAsia="Times New Roman" w:hAnsi="Times New Roman" w:cs="Times New Roman"/>
          <w:sz w:val="24"/>
          <w:szCs w:val="24"/>
        </w:rPr>
        <w:t>NIH</w:t>
      </w:r>
      <w:r w:rsidR="00EA782B" w:rsidRPr="004322F5">
        <w:rPr>
          <w:rFonts w:ascii="Times New Roman" w:eastAsia="Times New Roman" w:hAnsi="Times New Roman" w:cs="Times New Roman"/>
          <w:sz w:val="24"/>
          <w:szCs w:val="24"/>
        </w:rPr>
        <w:t xml:space="preserve"> </w:t>
      </w:r>
      <w:r w:rsidR="00F02F9A">
        <w:rPr>
          <w:rFonts w:ascii="Times New Roman" w:eastAsia="Times New Roman" w:hAnsi="Times New Roman" w:cs="Times New Roman"/>
          <w:sz w:val="24"/>
          <w:szCs w:val="24"/>
        </w:rPr>
        <w:t xml:space="preserve">also stated that the agency </w:t>
      </w:r>
      <w:r w:rsidR="00EA782B" w:rsidRPr="004322F5">
        <w:rPr>
          <w:rFonts w:ascii="Times New Roman" w:eastAsia="Times New Roman" w:hAnsi="Times New Roman" w:cs="Times New Roman"/>
          <w:sz w:val="24"/>
          <w:szCs w:val="24"/>
        </w:rPr>
        <w:t>lack</w:t>
      </w:r>
      <w:r w:rsidR="00F02F9A">
        <w:rPr>
          <w:rFonts w:ascii="Times New Roman" w:eastAsia="Times New Roman" w:hAnsi="Times New Roman" w:cs="Times New Roman"/>
          <w:sz w:val="24"/>
          <w:szCs w:val="24"/>
        </w:rPr>
        <w:t>ed</w:t>
      </w:r>
      <w:r w:rsidR="00EA782B" w:rsidRPr="004322F5">
        <w:rPr>
          <w:rFonts w:ascii="Times New Roman" w:eastAsia="Times New Roman" w:hAnsi="Times New Roman" w:cs="Times New Roman"/>
          <w:sz w:val="24"/>
          <w:szCs w:val="24"/>
        </w:rPr>
        <w:t xml:space="preserve"> the authority under the regulations to use the provisions of the Act to lower drug prices.</w:t>
      </w:r>
      <w:r w:rsidR="00B0285D" w:rsidRPr="004322F5">
        <w:rPr>
          <w:rFonts w:ascii="Times New Roman" w:eastAsia="Times New Roman" w:hAnsi="Times New Roman" w:cs="Times New Roman"/>
          <w:sz w:val="24"/>
          <w:szCs w:val="24"/>
        </w:rPr>
        <w:t xml:space="preserve">  </w:t>
      </w:r>
      <w:r w:rsidR="00F02F9A">
        <w:rPr>
          <w:rFonts w:ascii="Times New Roman" w:eastAsia="Times New Roman" w:hAnsi="Times New Roman" w:cs="Times New Roman"/>
          <w:sz w:val="24"/>
          <w:szCs w:val="24"/>
        </w:rPr>
        <w:t>In 2016, U.S. Members of C</w:t>
      </w:r>
      <w:r w:rsidR="00895188" w:rsidRPr="004322F5">
        <w:rPr>
          <w:rFonts w:ascii="Times New Roman" w:eastAsia="Times New Roman" w:hAnsi="Times New Roman" w:cs="Times New Roman"/>
          <w:sz w:val="24"/>
          <w:szCs w:val="24"/>
        </w:rPr>
        <w:t xml:space="preserve">ongress urged the </w:t>
      </w:r>
      <w:r w:rsidR="00934EC3">
        <w:rPr>
          <w:rFonts w:ascii="Times New Roman" w:eastAsia="Times New Roman" w:hAnsi="Times New Roman" w:cs="Times New Roman"/>
          <w:sz w:val="24"/>
          <w:szCs w:val="24"/>
        </w:rPr>
        <w:t xml:space="preserve">U.S. </w:t>
      </w:r>
      <w:r w:rsidR="00895188" w:rsidRPr="004322F5">
        <w:rPr>
          <w:rFonts w:ascii="Times New Roman" w:eastAsia="Times New Roman" w:hAnsi="Times New Roman" w:cs="Times New Roman"/>
          <w:sz w:val="24"/>
          <w:szCs w:val="24"/>
        </w:rPr>
        <w:t xml:space="preserve">Department of Health and Human Services </w:t>
      </w:r>
      <w:r w:rsidR="007A3477">
        <w:rPr>
          <w:rFonts w:ascii="Times New Roman" w:eastAsia="Times New Roman" w:hAnsi="Times New Roman" w:cs="Times New Roman"/>
          <w:sz w:val="24"/>
          <w:szCs w:val="24"/>
        </w:rPr>
        <w:t xml:space="preserve">(“DHHS”) </w:t>
      </w:r>
      <w:r w:rsidR="00895188" w:rsidRPr="004322F5">
        <w:rPr>
          <w:rFonts w:ascii="Times New Roman" w:eastAsia="Times New Roman" w:hAnsi="Times New Roman" w:cs="Times New Roman"/>
          <w:sz w:val="24"/>
          <w:szCs w:val="24"/>
        </w:rPr>
        <w:t>to exercise it’s march-in authority to license additional rights to third parties to lower prices of federally sponsored drugs.</w:t>
      </w:r>
      <w:r w:rsidR="00F02F9A" w:rsidRPr="00F02F9A">
        <w:rPr>
          <w:rFonts w:ascii="Times New Roman" w:eastAsia="Times New Roman" w:hAnsi="Times New Roman" w:cs="Times New Roman"/>
          <w:sz w:val="24"/>
          <w:szCs w:val="24"/>
          <w:vertAlign w:val="superscript"/>
        </w:rPr>
        <w:t>33</w:t>
      </w:r>
      <w:r w:rsidR="00895188" w:rsidRPr="004322F5">
        <w:rPr>
          <w:rFonts w:ascii="Times New Roman" w:eastAsia="Times New Roman" w:hAnsi="Times New Roman" w:cs="Times New Roman"/>
          <w:sz w:val="24"/>
          <w:szCs w:val="24"/>
        </w:rPr>
        <w:t xml:space="preserve"> </w:t>
      </w:r>
      <w:r w:rsidR="00F02F9A">
        <w:rPr>
          <w:rFonts w:ascii="Times New Roman" w:eastAsia="Times New Roman" w:hAnsi="Times New Roman" w:cs="Times New Roman"/>
          <w:sz w:val="24"/>
          <w:szCs w:val="24"/>
        </w:rPr>
        <w:t xml:space="preserve">  </w:t>
      </w:r>
      <w:r w:rsidR="00895188" w:rsidRPr="004322F5">
        <w:rPr>
          <w:rFonts w:ascii="Times New Roman" w:eastAsia="Times New Roman" w:hAnsi="Times New Roman" w:cs="Times New Roman"/>
          <w:sz w:val="24"/>
          <w:szCs w:val="24"/>
        </w:rPr>
        <w:t>In response to the petitions and request</w:t>
      </w:r>
      <w:r w:rsidR="006B1C3A">
        <w:rPr>
          <w:rFonts w:ascii="Times New Roman" w:eastAsia="Times New Roman" w:hAnsi="Times New Roman" w:cs="Times New Roman"/>
          <w:sz w:val="24"/>
          <w:szCs w:val="24"/>
        </w:rPr>
        <w:t>s from C</w:t>
      </w:r>
      <w:r w:rsidR="00895188" w:rsidRPr="004322F5">
        <w:rPr>
          <w:rFonts w:ascii="Times New Roman" w:eastAsia="Times New Roman" w:hAnsi="Times New Roman" w:cs="Times New Roman"/>
          <w:sz w:val="24"/>
          <w:szCs w:val="24"/>
        </w:rPr>
        <w:t xml:space="preserve">ongress, </w:t>
      </w:r>
      <w:r w:rsidR="00046BF2" w:rsidRPr="004322F5">
        <w:rPr>
          <w:rFonts w:ascii="Times New Roman" w:eastAsia="Times New Roman" w:hAnsi="Times New Roman" w:cs="Times New Roman"/>
          <w:sz w:val="24"/>
          <w:szCs w:val="24"/>
        </w:rPr>
        <w:t xml:space="preserve">the </w:t>
      </w:r>
      <w:r w:rsidR="00895188" w:rsidRPr="004322F5">
        <w:rPr>
          <w:rFonts w:ascii="Times New Roman" w:eastAsia="Times New Roman" w:hAnsi="Times New Roman" w:cs="Times New Roman"/>
          <w:sz w:val="24"/>
          <w:szCs w:val="24"/>
        </w:rPr>
        <w:t>NIH</w:t>
      </w:r>
      <w:r w:rsidR="00EE733F" w:rsidRPr="004322F5">
        <w:rPr>
          <w:rFonts w:ascii="Times New Roman" w:eastAsia="Times New Roman" w:hAnsi="Times New Roman" w:cs="Times New Roman"/>
          <w:sz w:val="24"/>
          <w:szCs w:val="24"/>
        </w:rPr>
        <w:t xml:space="preserve"> stated</w:t>
      </w:r>
      <w:r w:rsidR="00EA782B" w:rsidRPr="004322F5">
        <w:rPr>
          <w:rFonts w:ascii="Times New Roman" w:eastAsia="Times New Roman" w:hAnsi="Times New Roman" w:cs="Times New Roman"/>
          <w:sz w:val="24"/>
          <w:szCs w:val="24"/>
        </w:rPr>
        <w:t xml:space="preserve"> </w:t>
      </w:r>
      <w:r w:rsidR="00895188" w:rsidRPr="004322F5">
        <w:rPr>
          <w:rFonts w:ascii="Times New Roman" w:eastAsia="Times New Roman" w:hAnsi="Times New Roman" w:cs="Times New Roman"/>
          <w:sz w:val="24"/>
          <w:szCs w:val="24"/>
        </w:rPr>
        <w:t xml:space="preserve">their </w:t>
      </w:r>
      <w:r w:rsidR="00EA782B" w:rsidRPr="004322F5">
        <w:rPr>
          <w:rFonts w:ascii="Times New Roman" w:eastAsia="Times New Roman" w:hAnsi="Times New Roman" w:cs="Times New Roman"/>
          <w:sz w:val="24"/>
          <w:szCs w:val="24"/>
        </w:rPr>
        <w:t xml:space="preserve">authority </w:t>
      </w:r>
      <w:r w:rsidR="00EA782B" w:rsidRPr="004322F5">
        <w:rPr>
          <w:rFonts w:ascii="Times New Roman" w:eastAsia="Times New Roman" w:hAnsi="Times New Roman" w:cs="Times New Roman"/>
          <w:sz w:val="24"/>
          <w:szCs w:val="24"/>
        </w:rPr>
        <w:lastRenderedPageBreak/>
        <w:t>was limited to the four circumstances identified in the regulations</w:t>
      </w:r>
      <w:r w:rsidR="00EE733F" w:rsidRPr="004322F5">
        <w:rPr>
          <w:rFonts w:ascii="Times New Roman" w:eastAsia="Times New Roman" w:hAnsi="Times New Roman" w:cs="Times New Roman"/>
          <w:sz w:val="24"/>
          <w:szCs w:val="24"/>
        </w:rPr>
        <w:t xml:space="preserve"> which related </w:t>
      </w:r>
      <w:r w:rsidR="00046BF2" w:rsidRPr="004322F5">
        <w:rPr>
          <w:rFonts w:ascii="Times New Roman" w:eastAsia="Times New Roman" w:hAnsi="Times New Roman" w:cs="Times New Roman"/>
          <w:sz w:val="24"/>
          <w:szCs w:val="24"/>
        </w:rPr>
        <w:t xml:space="preserve">to </w:t>
      </w:r>
      <w:r w:rsidR="00EE733F" w:rsidRPr="004322F5">
        <w:rPr>
          <w:rFonts w:ascii="Times New Roman" w:eastAsia="Times New Roman" w:hAnsi="Times New Roman" w:cs="Times New Roman"/>
          <w:sz w:val="24"/>
          <w:szCs w:val="24"/>
        </w:rPr>
        <w:t>public safety or lack of commercial development</w:t>
      </w:r>
      <w:r w:rsidR="00EA782B" w:rsidRPr="004322F5">
        <w:rPr>
          <w:rFonts w:ascii="Times New Roman" w:eastAsia="Times New Roman" w:hAnsi="Times New Roman" w:cs="Times New Roman"/>
          <w:sz w:val="24"/>
          <w:szCs w:val="24"/>
        </w:rPr>
        <w:t>.</w:t>
      </w:r>
      <w:r w:rsidR="00F02F9A" w:rsidRPr="00F02F9A">
        <w:rPr>
          <w:rFonts w:ascii="Times New Roman" w:eastAsia="Times New Roman" w:hAnsi="Times New Roman" w:cs="Times New Roman"/>
          <w:sz w:val="24"/>
          <w:szCs w:val="24"/>
          <w:vertAlign w:val="superscript"/>
        </w:rPr>
        <w:t>34</w:t>
      </w:r>
      <w:r w:rsidR="00EA782B" w:rsidRPr="004322F5">
        <w:rPr>
          <w:rFonts w:ascii="Times New Roman" w:eastAsia="Times New Roman" w:hAnsi="Times New Roman" w:cs="Times New Roman"/>
          <w:sz w:val="24"/>
          <w:szCs w:val="24"/>
        </w:rPr>
        <w:t xml:space="preserve"> </w:t>
      </w:r>
      <w:r w:rsidR="00EE733F" w:rsidRPr="004322F5">
        <w:rPr>
          <w:rFonts w:ascii="Times New Roman" w:eastAsia="Times New Roman" w:hAnsi="Times New Roman" w:cs="Times New Roman"/>
          <w:sz w:val="24"/>
          <w:szCs w:val="24"/>
        </w:rPr>
        <w:t xml:space="preserve"> </w:t>
      </w:r>
    </w:p>
    <w:p w:rsidR="00306834" w:rsidRPr="004322F5" w:rsidRDefault="004C51D3" w:rsidP="00046BF2">
      <w:pPr>
        <w:shd w:val="clear" w:color="auto" w:fill="FFFFFF"/>
        <w:spacing w:after="225" w:line="255" w:lineRule="atLeast"/>
        <w:ind w:firstLine="720"/>
        <w:jc w:val="both"/>
        <w:rPr>
          <w:rFonts w:ascii="Times New Roman" w:eastAsia="Times New Roman" w:hAnsi="Times New Roman" w:cs="Times New Roman"/>
          <w:sz w:val="24"/>
          <w:szCs w:val="24"/>
        </w:rPr>
      </w:pPr>
      <w:r w:rsidRPr="004322F5">
        <w:rPr>
          <w:rFonts w:ascii="Times New Roman" w:eastAsia="Times New Roman" w:hAnsi="Times New Roman" w:cs="Times New Roman"/>
          <w:sz w:val="24"/>
          <w:szCs w:val="24"/>
        </w:rPr>
        <w:t>Even though no federal agency has utilized its authority for march-in rights of subject</w:t>
      </w:r>
      <w:r w:rsidR="00702A23" w:rsidRPr="004322F5">
        <w:rPr>
          <w:rFonts w:ascii="Times New Roman" w:eastAsia="Times New Roman" w:hAnsi="Times New Roman" w:cs="Times New Roman"/>
          <w:sz w:val="24"/>
          <w:szCs w:val="24"/>
        </w:rPr>
        <w:t xml:space="preserve"> inventions, there are</w:t>
      </w:r>
      <w:r w:rsidRPr="004322F5">
        <w:rPr>
          <w:rFonts w:ascii="Times New Roman" w:eastAsia="Times New Roman" w:hAnsi="Times New Roman" w:cs="Times New Roman"/>
          <w:sz w:val="24"/>
          <w:szCs w:val="24"/>
        </w:rPr>
        <w:t xml:space="preserve"> cases from other agencies where title from subject invention</w:t>
      </w:r>
      <w:r w:rsidR="00FE01B5">
        <w:rPr>
          <w:rFonts w:ascii="Times New Roman" w:eastAsia="Times New Roman" w:hAnsi="Times New Roman" w:cs="Times New Roman"/>
          <w:sz w:val="24"/>
          <w:szCs w:val="24"/>
        </w:rPr>
        <w:t>s</w:t>
      </w:r>
      <w:r w:rsidRPr="004322F5">
        <w:rPr>
          <w:rFonts w:ascii="Times New Roman" w:eastAsia="Times New Roman" w:hAnsi="Times New Roman" w:cs="Times New Roman"/>
          <w:sz w:val="24"/>
          <w:szCs w:val="24"/>
        </w:rPr>
        <w:t xml:space="preserve"> was transfer</w:t>
      </w:r>
      <w:r w:rsidR="006B1C3A">
        <w:rPr>
          <w:rFonts w:ascii="Times New Roman" w:eastAsia="Times New Roman" w:hAnsi="Times New Roman" w:cs="Times New Roman"/>
          <w:sz w:val="24"/>
          <w:szCs w:val="24"/>
        </w:rPr>
        <w:t>red</w:t>
      </w:r>
      <w:r w:rsidRPr="004322F5">
        <w:rPr>
          <w:rFonts w:ascii="Times New Roman" w:eastAsia="Times New Roman" w:hAnsi="Times New Roman" w:cs="Times New Roman"/>
          <w:sz w:val="24"/>
          <w:szCs w:val="24"/>
        </w:rPr>
        <w:t xml:space="preserve"> back to the funding agency.</w:t>
      </w:r>
      <w:r w:rsidR="00702A23" w:rsidRPr="004322F5">
        <w:rPr>
          <w:rFonts w:ascii="Times New Roman" w:eastAsia="Times New Roman" w:hAnsi="Times New Roman" w:cs="Times New Roman"/>
          <w:sz w:val="24"/>
          <w:szCs w:val="24"/>
        </w:rPr>
        <w:t xml:space="preserve">  </w:t>
      </w:r>
      <w:r w:rsidR="00165426" w:rsidRPr="004322F5">
        <w:rPr>
          <w:rFonts w:ascii="Times New Roman" w:eastAsia="Times New Roman" w:hAnsi="Times New Roman" w:cs="Times New Roman"/>
          <w:sz w:val="24"/>
          <w:szCs w:val="24"/>
        </w:rPr>
        <w:t xml:space="preserve">In </w:t>
      </w:r>
      <w:r w:rsidR="00165426" w:rsidRPr="003F2F91">
        <w:rPr>
          <w:rFonts w:ascii="Times New Roman" w:eastAsia="Times New Roman" w:hAnsi="Times New Roman" w:cs="Times New Roman"/>
          <w:i/>
          <w:sz w:val="24"/>
          <w:szCs w:val="24"/>
        </w:rPr>
        <w:t>Campbell Plastics v. Brownlee</w:t>
      </w:r>
      <w:r w:rsidR="00165426" w:rsidRPr="004322F5">
        <w:rPr>
          <w:rFonts w:ascii="Times New Roman" w:eastAsia="Times New Roman" w:hAnsi="Times New Roman" w:cs="Times New Roman"/>
          <w:sz w:val="24"/>
          <w:szCs w:val="24"/>
        </w:rPr>
        <w:t>, 389 F.3d 1243 (Fed. Cir. 2004), the U.S. Court of Appeals for the Federal Circuit hel</w:t>
      </w:r>
      <w:r w:rsidR="006F0E97" w:rsidRPr="004322F5">
        <w:rPr>
          <w:rFonts w:ascii="Times New Roman" w:eastAsia="Times New Roman" w:hAnsi="Times New Roman" w:cs="Times New Roman"/>
          <w:sz w:val="24"/>
          <w:szCs w:val="24"/>
        </w:rPr>
        <w:t xml:space="preserve">d that failure to meet the Act’s requirements can cause a </w:t>
      </w:r>
      <w:r w:rsidR="00165426" w:rsidRPr="004322F5">
        <w:rPr>
          <w:rFonts w:ascii="Times New Roman" w:eastAsia="Times New Roman" w:hAnsi="Times New Roman" w:cs="Times New Roman"/>
          <w:sz w:val="24"/>
          <w:szCs w:val="24"/>
        </w:rPr>
        <w:t>funding recipient to lose its patent rights, even absent any particularized harm to either the funding agency or the public.</w:t>
      </w:r>
      <w:r w:rsidR="003F2F91" w:rsidRPr="003F2F91">
        <w:rPr>
          <w:rFonts w:ascii="Times New Roman" w:eastAsia="Times New Roman" w:hAnsi="Times New Roman" w:cs="Times New Roman"/>
          <w:sz w:val="24"/>
          <w:szCs w:val="24"/>
          <w:vertAlign w:val="superscript"/>
        </w:rPr>
        <w:t>35</w:t>
      </w:r>
      <w:r w:rsidR="006F0E97" w:rsidRPr="004322F5">
        <w:rPr>
          <w:rFonts w:ascii="Times New Roman" w:eastAsia="Times New Roman" w:hAnsi="Times New Roman" w:cs="Times New Roman"/>
          <w:sz w:val="24"/>
          <w:szCs w:val="24"/>
        </w:rPr>
        <w:t xml:space="preserve">  Campbell Plastics subsequently invented a new type of gas mask but failed to disclose the </w:t>
      </w:r>
      <w:r w:rsidR="003F2F91">
        <w:rPr>
          <w:rFonts w:ascii="Times New Roman" w:eastAsia="Times New Roman" w:hAnsi="Times New Roman" w:cs="Times New Roman"/>
          <w:sz w:val="24"/>
          <w:szCs w:val="24"/>
        </w:rPr>
        <w:t xml:space="preserve">subject </w:t>
      </w:r>
      <w:r w:rsidR="006F0E97" w:rsidRPr="004322F5">
        <w:rPr>
          <w:rFonts w:ascii="Times New Roman" w:eastAsia="Times New Roman" w:hAnsi="Times New Roman" w:cs="Times New Roman"/>
          <w:sz w:val="24"/>
          <w:szCs w:val="24"/>
        </w:rPr>
        <w:t xml:space="preserve">invention to the </w:t>
      </w:r>
      <w:r w:rsidR="003F2F91">
        <w:rPr>
          <w:rFonts w:ascii="Times New Roman" w:eastAsia="Times New Roman" w:hAnsi="Times New Roman" w:cs="Times New Roman"/>
          <w:sz w:val="24"/>
          <w:szCs w:val="24"/>
        </w:rPr>
        <w:t xml:space="preserve">U.S. </w:t>
      </w:r>
      <w:r w:rsidR="006F0E97" w:rsidRPr="004322F5">
        <w:rPr>
          <w:rFonts w:ascii="Times New Roman" w:eastAsia="Times New Roman" w:hAnsi="Times New Roman" w:cs="Times New Roman"/>
          <w:sz w:val="24"/>
          <w:szCs w:val="24"/>
        </w:rPr>
        <w:t>Army within the required timeframe or in the required form provided by the Department of Defense</w:t>
      </w:r>
      <w:r w:rsidR="003F2F91">
        <w:rPr>
          <w:rFonts w:ascii="Times New Roman" w:eastAsia="Times New Roman" w:hAnsi="Times New Roman" w:cs="Times New Roman"/>
          <w:sz w:val="24"/>
          <w:szCs w:val="24"/>
        </w:rPr>
        <w:t xml:space="preserve"> (“DOD”)</w:t>
      </w:r>
      <w:r w:rsidR="006F0E97" w:rsidRPr="004322F5">
        <w:rPr>
          <w:rFonts w:ascii="Times New Roman" w:eastAsia="Times New Roman" w:hAnsi="Times New Roman" w:cs="Times New Roman"/>
          <w:sz w:val="24"/>
          <w:szCs w:val="24"/>
        </w:rPr>
        <w:t xml:space="preserve">. </w:t>
      </w:r>
      <w:r w:rsidR="00451A4C" w:rsidRPr="004322F5">
        <w:rPr>
          <w:rFonts w:ascii="Times New Roman" w:eastAsia="Times New Roman" w:hAnsi="Times New Roman" w:cs="Times New Roman"/>
          <w:sz w:val="24"/>
          <w:szCs w:val="24"/>
        </w:rPr>
        <w:t xml:space="preserve">In </w:t>
      </w:r>
      <w:r w:rsidR="00451A4C" w:rsidRPr="003F2F91">
        <w:rPr>
          <w:rFonts w:ascii="Times New Roman" w:eastAsia="Times New Roman" w:hAnsi="Times New Roman" w:cs="Times New Roman"/>
          <w:i/>
          <w:sz w:val="24"/>
          <w:szCs w:val="24"/>
        </w:rPr>
        <w:t>L‑3 Communications Corporation v. Jaxon Engineering &amp; Maintenance, Inc.,</w:t>
      </w:r>
      <w:r w:rsidR="00451A4C" w:rsidRPr="004322F5">
        <w:rPr>
          <w:rFonts w:ascii="Times New Roman" w:eastAsia="Times New Roman" w:hAnsi="Times New Roman" w:cs="Times New Roman"/>
          <w:sz w:val="24"/>
          <w:szCs w:val="24"/>
        </w:rPr>
        <w:t xml:space="preserve"> 125 F. Supp. 3d 1155 (D. Colo. 2015), a defendant successfully dismissed </w:t>
      </w:r>
      <w:r w:rsidR="003F2F91">
        <w:rPr>
          <w:rFonts w:ascii="Times New Roman" w:eastAsia="Times New Roman" w:hAnsi="Times New Roman" w:cs="Times New Roman"/>
          <w:sz w:val="24"/>
          <w:szCs w:val="24"/>
        </w:rPr>
        <w:t>through</w:t>
      </w:r>
      <w:r w:rsidR="00FD7F15" w:rsidRPr="004322F5">
        <w:rPr>
          <w:rFonts w:ascii="Times New Roman" w:eastAsia="Times New Roman" w:hAnsi="Times New Roman" w:cs="Times New Roman"/>
          <w:sz w:val="24"/>
          <w:szCs w:val="24"/>
        </w:rPr>
        <w:t xml:space="preserve"> summary judgment </w:t>
      </w:r>
      <w:r w:rsidR="00451A4C" w:rsidRPr="004322F5">
        <w:rPr>
          <w:rFonts w:ascii="Times New Roman" w:eastAsia="Times New Roman" w:hAnsi="Times New Roman" w:cs="Times New Roman"/>
          <w:sz w:val="24"/>
          <w:szCs w:val="24"/>
        </w:rPr>
        <w:t xml:space="preserve">a patent infringement claim </w:t>
      </w:r>
      <w:r w:rsidR="003F2F91">
        <w:rPr>
          <w:rFonts w:ascii="Times New Roman" w:eastAsia="Times New Roman" w:hAnsi="Times New Roman" w:cs="Times New Roman"/>
          <w:sz w:val="24"/>
          <w:szCs w:val="24"/>
        </w:rPr>
        <w:t>by demonstrating that the</w:t>
      </w:r>
      <w:r w:rsidR="00FD7F15" w:rsidRPr="004322F5">
        <w:rPr>
          <w:rFonts w:ascii="Times New Roman" w:eastAsia="Times New Roman" w:hAnsi="Times New Roman" w:cs="Times New Roman"/>
          <w:sz w:val="24"/>
          <w:szCs w:val="24"/>
        </w:rPr>
        <w:t xml:space="preserve"> plaintiff (i.e. </w:t>
      </w:r>
      <w:r w:rsidR="003F2F91">
        <w:rPr>
          <w:rFonts w:ascii="Times New Roman" w:eastAsia="Times New Roman" w:hAnsi="Times New Roman" w:cs="Times New Roman"/>
          <w:sz w:val="24"/>
          <w:szCs w:val="24"/>
        </w:rPr>
        <w:t xml:space="preserve">federally </w:t>
      </w:r>
      <w:r w:rsidR="00FD7F15" w:rsidRPr="004322F5">
        <w:rPr>
          <w:rFonts w:ascii="Times New Roman" w:eastAsia="Times New Roman" w:hAnsi="Times New Roman" w:cs="Times New Roman"/>
          <w:sz w:val="24"/>
          <w:szCs w:val="24"/>
        </w:rPr>
        <w:t>funding recipient)</w:t>
      </w:r>
      <w:r w:rsidR="00451A4C" w:rsidRPr="004322F5">
        <w:rPr>
          <w:rFonts w:ascii="Times New Roman" w:eastAsia="Times New Roman" w:hAnsi="Times New Roman" w:cs="Times New Roman"/>
          <w:sz w:val="24"/>
          <w:szCs w:val="24"/>
        </w:rPr>
        <w:t xml:space="preserve"> did</w:t>
      </w:r>
      <w:r w:rsidR="00FD7F15" w:rsidRPr="004322F5">
        <w:rPr>
          <w:rFonts w:ascii="Times New Roman" w:eastAsia="Times New Roman" w:hAnsi="Times New Roman" w:cs="Times New Roman"/>
          <w:sz w:val="24"/>
          <w:szCs w:val="24"/>
        </w:rPr>
        <w:t xml:space="preserve"> not possess title to the subject invention.</w:t>
      </w:r>
      <w:r w:rsidR="003F2F91" w:rsidRPr="003F2F91">
        <w:rPr>
          <w:rFonts w:ascii="Times New Roman" w:eastAsia="Times New Roman" w:hAnsi="Times New Roman" w:cs="Times New Roman"/>
          <w:sz w:val="24"/>
          <w:szCs w:val="24"/>
          <w:vertAlign w:val="superscript"/>
        </w:rPr>
        <w:t>36</w:t>
      </w:r>
      <w:r w:rsidR="003F2F91">
        <w:rPr>
          <w:rFonts w:ascii="Times New Roman" w:eastAsia="Times New Roman" w:hAnsi="Times New Roman" w:cs="Times New Roman"/>
          <w:sz w:val="24"/>
          <w:szCs w:val="24"/>
        </w:rPr>
        <w:t xml:space="preserve"> </w:t>
      </w:r>
      <w:r w:rsidR="00FD7F15" w:rsidRPr="004322F5">
        <w:rPr>
          <w:rFonts w:ascii="Times New Roman" w:eastAsia="Times New Roman" w:hAnsi="Times New Roman" w:cs="Times New Roman"/>
          <w:sz w:val="24"/>
          <w:szCs w:val="24"/>
        </w:rPr>
        <w:t xml:space="preserve"> Pursuant to the Act’s procedures the </w:t>
      </w:r>
      <w:r w:rsidR="00451A4C" w:rsidRPr="004322F5">
        <w:rPr>
          <w:rFonts w:ascii="Times New Roman" w:eastAsia="Times New Roman" w:hAnsi="Times New Roman" w:cs="Times New Roman"/>
          <w:sz w:val="24"/>
          <w:szCs w:val="24"/>
        </w:rPr>
        <w:t>agency requested title within 60 days after being made aware of the p</w:t>
      </w:r>
      <w:r w:rsidR="00FE01B5">
        <w:rPr>
          <w:rFonts w:ascii="Times New Roman" w:eastAsia="Times New Roman" w:hAnsi="Times New Roman" w:cs="Times New Roman"/>
          <w:sz w:val="24"/>
          <w:szCs w:val="24"/>
        </w:rPr>
        <w:t>atent by</w:t>
      </w:r>
      <w:r w:rsidR="00FD7F15" w:rsidRPr="004322F5">
        <w:rPr>
          <w:rFonts w:ascii="Times New Roman" w:eastAsia="Times New Roman" w:hAnsi="Times New Roman" w:cs="Times New Roman"/>
          <w:sz w:val="24"/>
          <w:szCs w:val="24"/>
        </w:rPr>
        <w:t xml:space="preserve"> the plaintiff.  In this case, the agency received notice of the patent </w:t>
      </w:r>
      <w:r w:rsidR="00451A4C" w:rsidRPr="004322F5">
        <w:rPr>
          <w:rFonts w:ascii="Times New Roman" w:eastAsia="Times New Roman" w:hAnsi="Times New Roman" w:cs="Times New Roman"/>
          <w:sz w:val="24"/>
          <w:szCs w:val="24"/>
        </w:rPr>
        <w:t>long after the underlyi</w:t>
      </w:r>
      <w:r w:rsidR="00FD7F15" w:rsidRPr="004322F5">
        <w:rPr>
          <w:rFonts w:ascii="Times New Roman" w:eastAsia="Times New Roman" w:hAnsi="Times New Roman" w:cs="Times New Roman"/>
          <w:sz w:val="24"/>
          <w:szCs w:val="24"/>
        </w:rPr>
        <w:t xml:space="preserve">ng contract had been closed.  </w:t>
      </w:r>
      <w:r w:rsidR="00FB722F" w:rsidRPr="004322F5">
        <w:rPr>
          <w:rFonts w:ascii="Times New Roman" w:eastAsia="Times New Roman" w:hAnsi="Times New Roman" w:cs="Times New Roman"/>
          <w:sz w:val="24"/>
          <w:szCs w:val="24"/>
        </w:rPr>
        <w:t xml:space="preserve">In </w:t>
      </w:r>
      <w:r w:rsidR="00FE01B5">
        <w:rPr>
          <w:rFonts w:ascii="Times New Roman" w:eastAsia="Times New Roman" w:hAnsi="Times New Roman" w:cs="Times New Roman"/>
          <w:sz w:val="24"/>
          <w:szCs w:val="24"/>
        </w:rPr>
        <w:t xml:space="preserve">another </w:t>
      </w:r>
      <w:r w:rsidR="00FB722F" w:rsidRPr="004322F5">
        <w:rPr>
          <w:rFonts w:ascii="Times New Roman" w:eastAsia="Times New Roman" w:hAnsi="Times New Roman" w:cs="Times New Roman"/>
          <w:sz w:val="24"/>
          <w:szCs w:val="24"/>
        </w:rPr>
        <w:t xml:space="preserve">U.S. bankruptcy case involving Evergreen Solar, Inc., the U.S. Department of Energy </w:t>
      </w:r>
      <w:r w:rsidR="00E231F7" w:rsidRPr="004322F5">
        <w:rPr>
          <w:rFonts w:ascii="Times New Roman" w:eastAsia="Times New Roman" w:hAnsi="Times New Roman" w:cs="Times New Roman"/>
          <w:sz w:val="24"/>
          <w:szCs w:val="24"/>
        </w:rPr>
        <w:t xml:space="preserve">(DOE) </w:t>
      </w:r>
      <w:r w:rsidR="00FB722F" w:rsidRPr="004322F5">
        <w:rPr>
          <w:rFonts w:ascii="Times New Roman" w:eastAsia="Times New Roman" w:hAnsi="Times New Roman" w:cs="Times New Roman"/>
          <w:sz w:val="24"/>
          <w:szCs w:val="24"/>
        </w:rPr>
        <w:t>successfully blocked the assignment of solar panel manufacturing patents to a Chinese company seeking to acquire the Evergreen assets.</w:t>
      </w:r>
      <w:r w:rsidR="00FE01B5" w:rsidRPr="00FE01B5">
        <w:rPr>
          <w:rFonts w:ascii="Times New Roman" w:eastAsia="Times New Roman" w:hAnsi="Times New Roman" w:cs="Times New Roman"/>
          <w:sz w:val="24"/>
          <w:szCs w:val="24"/>
          <w:vertAlign w:val="superscript"/>
        </w:rPr>
        <w:t>37</w:t>
      </w:r>
      <w:r w:rsidR="00FB722F" w:rsidRPr="004322F5">
        <w:rPr>
          <w:rFonts w:ascii="Times New Roman" w:eastAsia="Times New Roman" w:hAnsi="Times New Roman" w:cs="Times New Roman"/>
          <w:sz w:val="24"/>
          <w:szCs w:val="24"/>
        </w:rPr>
        <w:t xml:space="preserve"> </w:t>
      </w:r>
      <w:r w:rsidR="00E231F7" w:rsidRPr="004322F5">
        <w:rPr>
          <w:rFonts w:ascii="Times New Roman" w:eastAsia="Times New Roman" w:hAnsi="Times New Roman" w:cs="Times New Roman"/>
          <w:sz w:val="24"/>
          <w:szCs w:val="24"/>
        </w:rPr>
        <w:t xml:space="preserve">The DOE claimed the patents in-suit were developed with federal assistance and, as a result, had reversionary rights </w:t>
      </w:r>
      <w:r w:rsidR="0078287B" w:rsidRPr="004322F5">
        <w:rPr>
          <w:rFonts w:ascii="Times New Roman" w:eastAsia="Times New Roman" w:hAnsi="Times New Roman" w:cs="Times New Roman"/>
          <w:sz w:val="24"/>
          <w:szCs w:val="24"/>
        </w:rPr>
        <w:t xml:space="preserve">to </w:t>
      </w:r>
      <w:r w:rsidR="00E231F7" w:rsidRPr="004322F5">
        <w:rPr>
          <w:rFonts w:ascii="Times New Roman" w:eastAsia="Times New Roman" w:hAnsi="Times New Roman" w:cs="Times New Roman"/>
          <w:sz w:val="24"/>
          <w:szCs w:val="24"/>
        </w:rPr>
        <w:t xml:space="preserve">the solar panel patents.  </w:t>
      </w:r>
      <w:r w:rsidR="00130AED" w:rsidRPr="004322F5">
        <w:rPr>
          <w:rFonts w:ascii="Times New Roman" w:eastAsia="Times New Roman" w:hAnsi="Times New Roman" w:cs="Times New Roman"/>
          <w:sz w:val="24"/>
          <w:szCs w:val="24"/>
        </w:rPr>
        <w:t>Some agencies such as the Department of Defense, Department of Energy</w:t>
      </w:r>
      <w:r w:rsidR="00990C00">
        <w:rPr>
          <w:rFonts w:ascii="Times New Roman" w:eastAsia="Times New Roman" w:hAnsi="Times New Roman" w:cs="Times New Roman"/>
          <w:sz w:val="24"/>
          <w:szCs w:val="24"/>
        </w:rPr>
        <w:t>,</w:t>
      </w:r>
      <w:r w:rsidR="00130AED" w:rsidRPr="004322F5">
        <w:rPr>
          <w:rFonts w:ascii="Times New Roman" w:eastAsia="Times New Roman" w:hAnsi="Times New Roman" w:cs="Times New Roman"/>
          <w:sz w:val="24"/>
          <w:szCs w:val="24"/>
        </w:rPr>
        <w:t xml:space="preserve"> and the National Aeronautics and Space Administration are known to take more aggressive positions on preserving their rights and request title immediately upon learning of breaches of the Act’s requirements by funding recipients.  </w:t>
      </w:r>
      <w:r w:rsidR="00E231F7" w:rsidRPr="004322F5">
        <w:rPr>
          <w:rFonts w:ascii="Times New Roman" w:eastAsia="Times New Roman" w:hAnsi="Times New Roman" w:cs="Times New Roman"/>
          <w:sz w:val="24"/>
          <w:szCs w:val="24"/>
        </w:rPr>
        <w:t>These</w:t>
      </w:r>
      <w:r w:rsidR="00702A23" w:rsidRPr="004322F5">
        <w:rPr>
          <w:rFonts w:ascii="Times New Roman" w:eastAsia="Times New Roman" w:hAnsi="Times New Roman" w:cs="Times New Roman"/>
          <w:sz w:val="24"/>
          <w:szCs w:val="24"/>
        </w:rPr>
        <w:t xml:space="preserve"> </w:t>
      </w:r>
      <w:r w:rsidR="00E231F7" w:rsidRPr="004322F5">
        <w:rPr>
          <w:rFonts w:ascii="Times New Roman" w:eastAsia="Times New Roman" w:hAnsi="Times New Roman" w:cs="Times New Roman"/>
          <w:sz w:val="24"/>
          <w:szCs w:val="24"/>
        </w:rPr>
        <w:t>cases demonstrate that funding agencies will request</w:t>
      </w:r>
      <w:r w:rsidR="00702A23" w:rsidRPr="004322F5">
        <w:rPr>
          <w:rFonts w:ascii="Times New Roman" w:eastAsia="Times New Roman" w:hAnsi="Times New Roman" w:cs="Times New Roman"/>
          <w:sz w:val="24"/>
          <w:szCs w:val="24"/>
        </w:rPr>
        <w:t xml:space="preserve"> title after late disclosure</w:t>
      </w:r>
      <w:r w:rsidR="00AB2274" w:rsidRPr="004322F5">
        <w:rPr>
          <w:rFonts w:ascii="Times New Roman" w:eastAsia="Times New Roman" w:hAnsi="Times New Roman" w:cs="Times New Roman"/>
          <w:sz w:val="24"/>
          <w:szCs w:val="24"/>
        </w:rPr>
        <w:t xml:space="preserve">, </w:t>
      </w:r>
      <w:r w:rsidR="00702A23" w:rsidRPr="004322F5">
        <w:rPr>
          <w:rFonts w:ascii="Times New Roman" w:eastAsia="Times New Roman" w:hAnsi="Times New Roman" w:cs="Times New Roman"/>
          <w:sz w:val="24"/>
          <w:szCs w:val="24"/>
        </w:rPr>
        <w:t>non-compliant disclosure, late election of title, or breach of the U.S. manufacturing requirement</w:t>
      </w:r>
      <w:r w:rsidR="00AB2274" w:rsidRPr="004322F5">
        <w:rPr>
          <w:rFonts w:ascii="Times New Roman" w:eastAsia="Times New Roman" w:hAnsi="Times New Roman" w:cs="Times New Roman"/>
          <w:sz w:val="24"/>
          <w:szCs w:val="24"/>
        </w:rPr>
        <w:t xml:space="preserve"> of subject inventions</w:t>
      </w:r>
      <w:r w:rsidR="00702A23" w:rsidRPr="004322F5">
        <w:rPr>
          <w:rFonts w:ascii="Times New Roman" w:eastAsia="Times New Roman" w:hAnsi="Times New Roman" w:cs="Times New Roman"/>
          <w:sz w:val="24"/>
          <w:szCs w:val="24"/>
        </w:rPr>
        <w:t xml:space="preserve">. </w:t>
      </w:r>
    </w:p>
    <w:p w:rsidR="00DB5D7D" w:rsidRPr="004322F5" w:rsidRDefault="00DB5D7D" w:rsidP="002D6293">
      <w:pPr>
        <w:shd w:val="clear" w:color="auto" w:fill="FFFFFF"/>
        <w:spacing w:after="225" w:line="255" w:lineRule="atLeast"/>
        <w:ind w:firstLine="360"/>
        <w:jc w:val="both"/>
        <w:rPr>
          <w:rFonts w:ascii="Times New Roman" w:eastAsia="Times New Roman" w:hAnsi="Times New Roman" w:cs="Times New Roman"/>
          <w:sz w:val="24"/>
          <w:szCs w:val="24"/>
        </w:rPr>
      </w:pPr>
      <w:r w:rsidRPr="004322F5">
        <w:rPr>
          <w:rFonts w:ascii="Times New Roman" w:eastAsia="Times New Roman" w:hAnsi="Times New Roman" w:cs="Times New Roman"/>
          <w:sz w:val="24"/>
          <w:szCs w:val="24"/>
        </w:rPr>
        <w:t xml:space="preserve">Therefore, </w:t>
      </w:r>
      <w:r w:rsidR="00E00A9B" w:rsidRPr="004322F5">
        <w:rPr>
          <w:rFonts w:ascii="Times New Roman" w:eastAsia="Times New Roman" w:hAnsi="Times New Roman" w:cs="Times New Roman"/>
          <w:sz w:val="24"/>
          <w:szCs w:val="24"/>
        </w:rPr>
        <w:t>in order to</w:t>
      </w:r>
      <w:r w:rsidRPr="004322F5">
        <w:rPr>
          <w:rFonts w:ascii="Times New Roman" w:eastAsia="Times New Roman" w:hAnsi="Times New Roman" w:cs="Times New Roman"/>
          <w:sz w:val="24"/>
          <w:szCs w:val="24"/>
        </w:rPr>
        <w:t xml:space="preserve"> </w:t>
      </w:r>
      <w:r w:rsidR="00442803" w:rsidRPr="004322F5">
        <w:rPr>
          <w:rFonts w:ascii="Times New Roman" w:eastAsia="Times New Roman" w:hAnsi="Times New Roman" w:cs="Times New Roman"/>
          <w:sz w:val="24"/>
          <w:szCs w:val="24"/>
        </w:rPr>
        <w:t xml:space="preserve">minimize risk to relevant IP and </w:t>
      </w:r>
      <w:r w:rsidR="00E00A9B" w:rsidRPr="004322F5">
        <w:rPr>
          <w:rFonts w:ascii="Times New Roman" w:eastAsia="Times New Roman" w:hAnsi="Times New Roman" w:cs="Times New Roman"/>
          <w:sz w:val="24"/>
          <w:szCs w:val="24"/>
        </w:rPr>
        <w:t>protect commercial interests</w:t>
      </w:r>
      <w:r w:rsidRPr="004322F5">
        <w:rPr>
          <w:rFonts w:ascii="Times New Roman" w:eastAsia="Times New Roman" w:hAnsi="Times New Roman" w:cs="Times New Roman"/>
          <w:sz w:val="24"/>
          <w:szCs w:val="24"/>
        </w:rPr>
        <w:t>,</w:t>
      </w:r>
      <w:r w:rsidR="00E00A9B" w:rsidRPr="004322F5">
        <w:rPr>
          <w:rFonts w:ascii="Times New Roman" w:eastAsia="Times New Roman" w:hAnsi="Times New Roman" w:cs="Times New Roman"/>
          <w:sz w:val="24"/>
          <w:szCs w:val="24"/>
        </w:rPr>
        <w:t xml:space="preserve"> funding recipients should timely and appropriately disclose</w:t>
      </w:r>
      <w:r w:rsidRPr="004322F5">
        <w:rPr>
          <w:rFonts w:ascii="Times New Roman" w:eastAsia="Times New Roman" w:hAnsi="Times New Roman" w:cs="Times New Roman"/>
          <w:sz w:val="24"/>
          <w:szCs w:val="24"/>
        </w:rPr>
        <w:t xml:space="preserve"> subject inventions to the governm</w:t>
      </w:r>
      <w:r w:rsidR="00E00A9B" w:rsidRPr="004322F5">
        <w:rPr>
          <w:rFonts w:ascii="Times New Roman" w:eastAsia="Times New Roman" w:hAnsi="Times New Roman" w:cs="Times New Roman"/>
          <w:sz w:val="24"/>
          <w:szCs w:val="24"/>
        </w:rPr>
        <w:t>ent, elect to retain title to subject inventions</w:t>
      </w:r>
      <w:r w:rsidRPr="004322F5">
        <w:rPr>
          <w:rFonts w:ascii="Times New Roman" w:eastAsia="Times New Roman" w:hAnsi="Times New Roman" w:cs="Times New Roman"/>
          <w:sz w:val="24"/>
          <w:szCs w:val="24"/>
        </w:rPr>
        <w:t xml:space="preserve"> and patentable IP, diligently prose</w:t>
      </w:r>
      <w:r w:rsidR="00E00A9B" w:rsidRPr="004322F5">
        <w:rPr>
          <w:rFonts w:ascii="Times New Roman" w:eastAsia="Times New Roman" w:hAnsi="Times New Roman" w:cs="Times New Roman"/>
          <w:sz w:val="24"/>
          <w:szCs w:val="24"/>
        </w:rPr>
        <w:t xml:space="preserve">cute patent applications, </w:t>
      </w:r>
      <w:r w:rsidR="00B324FB">
        <w:rPr>
          <w:rFonts w:ascii="Times New Roman" w:eastAsia="Times New Roman" w:hAnsi="Times New Roman" w:cs="Times New Roman"/>
          <w:sz w:val="24"/>
          <w:szCs w:val="24"/>
        </w:rPr>
        <w:t xml:space="preserve">provide pre-award notice of background inventions, </w:t>
      </w:r>
      <w:r w:rsidR="00E00A9B" w:rsidRPr="004322F5">
        <w:rPr>
          <w:rFonts w:ascii="Times New Roman" w:eastAsia="Times New Roman" w:hAnsi="Times New Roman" w:cs="Times New Roman"/>
          <w:sz w:val="24"/>
          <w:szCs w:val="24"/>
        </w:rPr>
        <w:t>comply</w:t>
      </w:r>
      <w:r w:rsidRPr="004322F5">
        <w:rPr>
          <w:rFonts w:ascii="Times New Roman" w:eastAsia="Times New Roman" w:hAnsi="Times New Roman" w:cs="Times New Roman"/>
          <w:sz w:val="24"/>
          <w:szCs w:val="24"/>
        </w:rPr>
        <w:t xml:space="preserve"> </w:t>
      </w:r>
      <w:r w:rsidR="008673A9" w:rsidRPr="004322F5">
        <w:rPr>
          <w:rFonts w:ascii="Times New Roman" w:eastAsia="Times New Roman" w:hAnsi="Times New Roman" w:cs="Times New Roman"/>
          <w:sz w:val="24"/>
          <w:szCs w:val="24"/>
        </w:rPr>
        <w:t xml:space="preserve">with all </w:t>
      </w:r>
      <w:r w:rsidRPr="004322F5">
        <w:rPr>
          <w:rFonts w:ascii="Times New Roman" w:eastAsia="Times New Roman" w:hAnsi="Times New Roman" w:cs="Times New Roman"/>
          <w:sz w:val="24"/>
          <w:szCs w:val="24"/>
        </w:rPr>
        <w:t>patent cl</w:t>
      </w:r>
      <w:r w:rsidR="008673A9" w:rsidRPr="004322F5">
        <w:rPr>
          <w:rFonts w:ascii="Times New Roman" w:eastAsia="Times New Roman" w:hAnsi="Times New Roman" w:cs="Times New Roman"/>
          <w:sz w:val="24"/>
          <w:szCs w:val="24"/>
        </w:rPr>
        <w:t>auses in their funding awards</w:t>
      </w:r>
      <w:r w:rsidR="00E036A9" w:rsidRPr="004322F5">
        <w:rPr>
          <w:rFonts w:ascii="Times New Roman" w:eastAsia="Times New Roman" w:hAnsi="Times New Roman" w:cs="Times New Roman"/>
          <w:sz w:val="24"/>
          <w:szCs w:val="24"/>
        </w:rPr>
        <w:t>, and diligently manage</w:t>
      </w:r>
      <w:r w:rsidRPr="004322F5">
        <w:rPr>
          <w:rFonts w:ascii="Times New Roman" w:eastAsia="Times New Roman" w:hAnsi="Times New Roman" w:cs="Times New Roman"/>
          <w:sz w:val="24"/>
          <w:szCs w:val="24"/>
        </w:rPr>
        <w:t xml:space="preserve"> technology developed </w:t>
      </w:r>
      <w:r w:rsidR="008673A9" w:rsidRPr="004322F5">
        <w:rPr>
          <w:rFonts w:ascii="Times New Roman" w:eastAsia="Times New Roman" w:hAnsi="Times New Roman" w:cs="Times New Roman"/>
          <w:sz w:val="24"/>
          <w:szCs w:val="24"/>
        </w:rPr>
        <w:t>under the award or</w:t>
      </w:r>
      <w:r w:rsidR="00E036A9" w:rsidRPr="004322F5">
        <w:rPr>
          <w:rFonts w:ascii="Times New Roman" w:eastAsia="Times New Roman" w:hAnsi="Times New Roman" w:cs="Times New Roman"/>
          <w:sz w:val="24"/>
          <w:szCs w:val="24"/>
        </w:rPr>
        <w:t xml:space="preserve"> delivered</w:t>
      </w:r>
      <w:r w:rsidR="00003E7C" w:rsidRPr="004322F5">
        <w:rPr>
          <w:rFonts w:ascii="Times New Roman" w:eastAsia="Times New Roman" w:hAnsi="Times New Roman" w:cs="Times New Roman"/>
          <w:sz w:val="24"/>
          <w:szCs w:val="24"/>
        </w:rPr>
        <w:t xml:space="preserve"> to a federal </w:t>
      </w:r>
      <w:r w:rsidR="008673A9" w:rsidRPr="004322F5">
        <w:rPr>
          <w:rFonts w:ascii="Times New Roman" w:eastAsia="Times New Roman" w:hAnsi="Times New Roman" w:cs="Times New Roman"/>
          <w:sz w:val="24"/>
          <w:szCs w:val="24"/>
        </w:rPr>
        <w:t>agency</w:t>
      </w:r>
      <w:r w:rsidRPr="004322F5">
        <w:rPr>
          <w:rFonts w:ascii="Times New Roman" w:eastAsia="Times New Roman" w:hAnsi="Times New Roman" w:cs="Times New Roman"/>
          <w:sz w:val="24"/>
          <w:szCs w:val="24"/>
        </w:rPr>
        <w:t>.</w:t>
      </w:r>
    </w:p>
    <w:p w:rsidR="00875532" w:rsidRPr="004322F5" w:rsidRDefault="00875532" w:rsidP="00875532">
      <w:pPr>
        <w:pStyle w:val="ListParagraph"/>
        <w:numPr>
          <w:ilvl w:val="0"/>
          <w:numId w:val="5"/>
        </w:numPr>
        <w:shd w:val="clear" w:color="auto" w:fill="FFFFFF"/>
        <w:spacing w:after="225" w:line="255" w:lineRule="atLeast"/>
        <w:jc w:val="both"/>
        <w:rPr>
          <w:rFonts w:ascii="Times New Roman" w:eastAsia="Times New Roman" w:hAnsi="Times New Roman" w:cs="Times New Roman"/>
          <w:b/>
          <w:bCs/>
          <w:sz w:val="24"/>
          <w:szCs w:val="24"/>
        </w:rPr>
      </w:pPr>
      <w:r w:rsidRPr="004322F5">
        <w:rPr>
          <w:rFonts w:ascii="Times New Roman" w:eastAsia="Times New Roman" w:hAnsi="Times New Roman" w:cs="Times New Roman"/>
          <w:b/>
          <w:bCs/>
          <w:sz w:val="24"/>
          <w:szCs w:val="24"/>
        </w:rPr>
        <w:t>Technical Data and Computer Software Protection</w:t>
      </w:r>
    </w:p>
    <w:p w:rsidR="003E0AE3" w:rsidRPr="004322F5" w:rsidRDefault="00B324FB" w:rsidP="009B2493">
      <w:pPr>
        <w:shd w:val="clear" w:color="auto" w:fill="FFFFFF"/>
        <w:spacing w:after="225" w:line="255" w:lineRule="atLeast"/>
        <w:ind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 previous</w:t>
      </w:r>
      <w:r w:rsidR="008B581D">
        <w:rPr>
          <w:rFonts w:ascii="Times New Roman" w:eastAsia="Times New Roman" w:hAnsi="Times New Roman" w:cs="Times New Roman"/>
          <w:bCs/>
          <w:sz w:val="24"/>
          <w:szCs w:val="24"/>
        </w:rPr>
        <w:t>ly</w:t>
      </w:r>
      <w:r>
        <w:rPr>
          <w:rFonts w:ascii="Times New Roman" w:eastAsia="Times New Roman" w:hAnsi="Times New Roman" w:cs="Times New Roman"/>
          <w:bCs/>
          <w:sz w:val="24"/>
          <w:szCs w:val="24"/>
        </w:rPr>
        <w:t xml:space="preserve"> mentioned, o</w:t>
      </w:r>
      <w:r w:rsidR="000904E1" w:rsidRPr="004322F5">
        <w:rPr>
          <w:rFonts w:ascii="Times New Roman" w:eastAsia="Times New Roman" w:hAnsi="Times New Roman" w:cs="Times New Roman"/>
          <w:bCs/>
          <w:sz w:val="24"/>
          <w:szCs w:val="24"/>
        </w:rPr>
        <w:t>ne of the most difficult issu</w:t>
      </w:r>
      <w:r>
        <w:rPr>
          <w:rFonts w:ascii="Times New Roman" w:eastAsia="Times New Roman" w:hAnsi="Times New Roman" w:cs="Times New Roman"/>
          <w:bCs/>
          <w:sz w:val="24"/>
          <w:szCs w:val="24"/>
        </w:rPr>
        <w:t xml:space="preserve">es facing federal awardees </w:t>
      </w:r>
      <w:r w:rsidR="000904E1" w:rsidRPr="004322F5">
        <w:rPr>
          <w:rFonts w:ascii="Times New Roman" w:eastAsia="Times New Roman" w:hAnsi="Times New Roman" w:cs="Times New Roman"/>
          <w:bCs/>
          <w:sz w:val="24"/>
          <w:szCs w:val="24"/>
        </w:rPr>
        <w:t>work</w:t>
      </w:r>
      <w:r>
        <w:rPr>
          <w:rFonts w:ascii="Times New Roman" w:eastAsia="Times New Roman" w:hAnsi="Times New Roman" w:cs="Times New Roman"/>
          <w:bCs/>
          <w:sz w:val="24"/>
          <w:szCs w:val="24"/>
        </w:rPr>
        <w:t>ing</w:t>
      </w:r>
      <w:r w:rsidR="000904E1" w:rsidRPr="004322F5">
        <w:rPr>
          <w:rFonts w:ascii="Times New Roman" w:eastAsia="Times New Roman" w:hAnsi="Times New Roman" w:cs="Times New Roman"/>
          <w:bCs/>
          <w:sz w:val="24"/>
          <w:szCs w:val="24"/>
        </w:rPr>
        <w:t xml:space="preserve"> with the Government is understanding the scope o</w:t>
      </w:r>
      <w:r>
        <w:rPr>
          <w:rFonts w:ascii="Times New Roman" w:eastAsia="Times New Roman" w:hAnsi="Times New Roman" w:cs="Times New Roman"/>
          <w:bCs/>
          <w:sz w:val="24"/>
          <w:szCs w:val="24"/>
        </w:rPr>
        <w:t>f the Government’s rights to all of the</w:t>
      </w:r>
      <w:r w:rsidR="000904E1" w:rsidRPr="004322F5">
        <w:rPr>
          <w:rFonts w:ascii="Times New Roman" w:eastAsia="Times New Roman" w:hAnsi="Times New Roman" w:cs="Times New Roman"/>
          <w:bCs/>
          <w:sz w:val="24"/>
          <w:szCs w:val="24"/>
        </w:rPr>
        <w:t xml:space="preserve"> awardee’s IP</w:t>
      </w:r>
      <w:r>
        <w:rPr>
          <w:rFonts w:ascii="Times New Roman" w:eastAsia="Times New Roman" w:hAnsi="Times New Roman" w:cs="Times New Roman"/>
          <w:bCs/>
          <w:sz w:val="24"/>
          <w:szCs w:val="24"/>
        </w:rPr>
        <w:t xml:space="preserve"> (not just patents or subject invention)</w:t>
      </w:r>
      <w:r w:rsidR="000904E1" w:rsidRPr="004322F5">
        <w:rPr>
          <w:rFonts w:ascii="Times New Roman" w:eastAsia="Times New Roman" w:hAnsi="Times New Roman" w:cs="Times New Roman"/>
          <w:bCs/>
          <w:sz w:val="24"/>
          <w:szCs w:val="24"/>
        </w:rPr>
        <w:t xml:space="preserve"> under grants, cooperative agreement</w:t>
      </w:r>
      <w:r w:rsidR="00107D96" w:rsidRPr="004322F5">
        <w:rPr>
          <w:rFonts w:ascii="Times New Roman" w:eastAsia="Times New Roman" w:hAnsi="Times New Roman" w:cs="Times New Roman"/>
          <w:bCs/>
          <w:sz w:val="24"/>
          <w:szCs w:val="24"/>
        </w:rPr>
        <w:t>s</w:t>
      </w:r>
      <w:r w:rsidR="000904E1" w:rsidRPr="004322F5">
        <w:rPr>
          <w:rFonts w:ascii="Times New Roman" w:eastAsia="Times New Roman" w:hAnsi="Times New Roman" w:cs="Times New Roman"/>
          <w:bCs/>
          <w:sz w:val="24"/>
          <w:szCs w:val="24"/>
        </w:rPr>
        <w:t xml:space="preserve">, </w:t>
      </w:r>
      <w:r w:rsidR="00A1134B" w:rsidRPr="004322F5">
        <w:rPr>
          <w:rFonts w:ascii="Times New Roman" w:eastAsia="Times New Roman" w:hAnsi="Times New Roman" w:cs="Times New Roman"/>
          <w:bCs/>
          <w:sz w:val="24"/>
          <w:szCs w:val="24"/>
        </w:rPr>
        <w:t>CRADA’s</w:t>
      </w:r>
      <w:r w:rsidR="00160A5E" w:rsidRPr="004322F5">
        <w:rPr>
          <w:rFonts w:ascii="Times New Roman" w:eastAsia="Times New Roman" w:hAnsi="Times New Roman" w:cs="Times New Roman"/>
          <w:bCs/>
          <w:sz w:val="24"/>
          <w:szCs w:val="24"/>
        </w:rPr>
        <w:t xml:space="preserve">, </w:t>
      </w:r>
      <w:r w:rsidR="00A1134B" w:rsidRPr="004322F5">
        <w:rPr>
          <w:rFonts w:ascii="Times New Roman" w:eastAsia="Times New Roman" w:hAnsi="Times New Roman" w:cs="Times New Roman"/>
          <w:bCs/>
          <w:sz w:val="24"/>
          <w:szCs w:val="24"/>
        </w:rPr>
        <w:t>procurement contracts</w:t>
      </w:r>
      <w:r w:rsidR="00160A5E" w:rsidRPr="004322F5">
        <w:rPr>
          <w:rFonts w:ascii="Times New Roman" w:eastAsia="Times New Roman" w:hAnsi="Times New Roman" w:cs="Times New Roman"/>
          <w:bCs/>
          <w:sz w:val="24"/>
          <w:szCs w:val="24"/>
        </w:rPr>
        <w:t xml:space="preserve">, </w:t>
      </w:r>
      <w:r w:rsidR="000904E1" w:rsidRPr="004322F5">
        <w:rPr>
          <w:rFonts w:ascii="Times New Roman" w:eastAsia="Times New Roman" w:hAnsi="Times New Roman" w:cs="Times New Roman"/>
          <w:bCs/>
          <w:sz w:val="24"/>
          <w:szCs w:val="24"/>
        </w:rPr>
        <w:t>or</w:t>
      </w:r>
      <w:r w:rsidR="00A1134B" w:rsidRPr="004322F5">
        <w:rPr>
          <w:rFonts w:ascii="Times New Roman" w:eastAsia="Times New Roman" w:hAnsi="Times New Roman" w:cs="Times New Roman"/>
          <w:bCs/>
          <w:sz w:val="24"/>
          <w:szCs w:val="24"/>
        </w:rPr>
        <w:t xml:space="preserve"> subcontracts</w:t>
      </w:r>
      <w:r w:rsidR="000904E1" w:rsidRPr="004322F5">
        <w:rPr>
          <w:rFonts w:ascii="Times New Roman" w:eastAsia="Times New Roman" w:hAnsi="Times New Roman" w:cs="Times New Roman"/>
          <w:bCs/>
          <w:sz w:val="24"/>
          <w:szCs w:val="24"/>
        </w:rPr>
        <w:t xml:space="preserve">. </w:t>
      </w:r>
      <w:r w:rsidR="00107D96" w:rsidRPr="004322F5">
        <w:rPr>
          <w:rFonts w:ascii="Times New Roman" w:eastAsia="Times New Roman" w:hAnsi="Times New Roman" w:cs="Times New Roman"/>
          <w:bCs/>
          <w:sz w:val="24"/>
          <w:szCs w:val="24"/>
        </w:rPr>
        <w:t xml:space="preserve"> Information or data generated </w:t>
      </w:r>
      <w:r w:rsidR="00A1134B" w:rsidRPr="004322F5">
        <w:rPr>
          <w:rFonts w:ascii="Times New Roman" w:eastAsia="Times New Roman" w:hAnsi="Times New Roman" w:cs="Times New Roman"/>
          <w:bCs/>
          <w:sz w:val="24"/>
          <w:szCs w:val="24"/>
        </w:rPr>
        <w:t>with</w:t>
      </w:r>
      <w:r w:rsidR="00107D96" w:rsidRPr="004322F5">
        <w:rPr>
          <w:rFonts w:ascii="Times New Roman" w:eastAsia="Times New Roman" w:hAnsi="Times New Roman" w:cs="Times New Roman"/>
          <w:bCs/>
          <w:sz w:val="24"/>
          <w:szCs w:val="24"/>
        </w:rPr>
        <w:t xml:space="preserve"> </w:t>
      </w:r>
      <w:r w:rsidR="00A1134B" w:rsidRPr="004322F5">
        <w:rPr>
          <w:rFonts w:ascii="Times New Roman" w:eastAsia="Times New Roman" w:hAnsi="Times New Roman" w:cs="Times New Roman"/>
          <w:bCs/>
          <w:sz w:val="24"/>
          <w:szCs w:val="24"/>
        </w:rPr>
        <w:t>federal assistance</w:t>
      </w:r>
      <w:r w:rsidR="00107D96" w:rsidRPr="004322F5">
        <w:rPr>
          <w:rFonts w:ascii="Times New Roman" w:eastAsia="Times New Roman" w:hAnsi="Times New Roman" w:cs="Times New Roman"/>
          <w:bCs/>
          <w:sz w:val="24"/>
          <w:szCs w:val="24"/>
        </w:rPr>
        <w:t xml:space="preserve"> has garnered great attention in recent years in view of </w:t>
      </w:r>
      <w:r w:rsidR="00BF7964" w:rsidRPr="004322F5">
        <w:rPr>
          <w:rFonts w:ascii="Times New Roman" w:eastAsia="Times New Roman" w:hAnsi="Times New Roman" w:cs="Times New Roman"/>
          <w:bCs/>
          <w:sz w:val="24"/>
          <w:szCs w:val="24"/>
        </w:rPr>
        <w:t xml:space="preserve">the </w:t>
      </w:r>
      <w:r w:rsidR="00107D96" w:rsidRPr="004322F5">
        <w:rPr>
          <w:rFonts w:ascii="Times New Roman" w:eastAsia="Times New Roman" w:hAnsi="Times New Roman" w:cs="Times New Roman"/>
          <w:bCs/>
          <w:sz w:val="24"/>
          <w:szCs w:val="24"/>
        </w:rPr>
        <w:t xml:space="preserve">importance and value of </w:t>
      </w:r>
      <w:r w:rsidR="00090985" w:rsidRPr="004322F5">
        <w:rPr>
          <w:rFonts w:ascii="Times New Roman" w:eastAsia="Times New Roman" w:hAnsi="Times New Roman" w:cs="Times New Roman"/>
          <w:bCs/>
          <w:sz w:val="24"/>
          <w:szCs w:val="24"/>
        </w:rPr>
        <w:t xml:space="preserve">proprietary data and information to commercial </w:t>
      </w:r>
      <w:r w:rsidR="00BF7964" w:rsidRPr="004322F5">
        <w:rPr>
          <w:rFonts w:ascii="Times New Roman" w:eastAsia="Times New Roman" w:hAnsi="Times New Roman" w:cs="Times New Roman"/>
          <w:bCs/>
          <w:sz w:val="24"/>
          <w:szCs w:val="24"/>
        </w:rPr>
        <w:t>interests</w:t>
      </w:r>
      <w:r w:rsidR="00090985" w:rsidRPr="004322F5">
        <w:rPr>
          <w:rFonts w:ascii="Times New Roman" w:eastAsia="Times New Roman" w:hAnsi="Times New Roman" w:cs="Times New Roman"/>
          <w:bCs/>
          <w:sz w:val="24"/>
          <w:szCs w:val="24"/>
        </w:rPr>
        <w:t xml:space="preserve">. </w:t>
      </w:r>
      <w:r w:rsidR="00107D96" w:rsidRPr="004322F5">
        <w:rPr>
          <w:rFonts w:ascii="Times New Roman" w:eastAsia="Times New Roman" w:hAnsi="Times New Roman" w:cs="Times New Roman"/>
          <w:bCs/>
          <w:sz w:val="24"/>
          <w:szCs w:val="24"/>
        </w:rPr>
        <w:t xml:space="preserve"> </w:t>
      </w:r>
      <w:r w:rsidR="00090985" w:rsidRPr="004322F5">
        <w:rPr>
          <w:rFonts w:ascii="Times New Roman" w:eastAsia="Times New Roman" w:hAnsi="Times New Roman" w:cs="Times New Roman"/>
          <w:bCs/>
          <w:sz w:val="24"/>
          <w:szCs w:val="24"/>
        </w:rPr>
        <w:t>T</w:t>
      </w:r>
      <w:r w:rsidR="000904E1" w:rsidRPr="004322F5">
        <w:rPr>
          <w:rFonts w:ascii="Times New Roman" w:eastAsia="Times New Roman" w:hAnsi="Times New Roman" w:cs="Times New Roman"/>
          <w:bCs/>
          <w:sz w:val="24"/>
          <w:szCs w:val="24"/>
        </w:rPr>
        <w:t xml:space="preserve">he </w:t>
      </w:r>
      <w:r w:rsidR="006F7CA3" w:rsidRPr="004322F5">
        <w:rPr>
          <w:rFonts w:ascii="Times New Roman" w:eastAsia="Times New Roman" w:hAnsi="Times New Roman" w:cs="Times New Roman"/>
          <w:bCs/>
          <w:sz w:val="24"/>
          <w:szCs w:val="24"/>
        </w:rPr>
        <w:t>most important category</w:t>
      </w:r>
      <w:r w:rsidR="000904E1" w:rsidRPr="004322F5">
        <w:rPr>
          <w:rFonts w:ascii="Times New Roman" w:eastAsia="Times New Roman" w:hAnsi="Times New Roman" w:cs="Times New Roman"/>
          <w:bCs/>
          <w:sz w:val="24"/>
          <w:szCs w:val="24"/>
        </w:rPr>
        <w:t xml:space="preserve"> of inform</w:t>
      </w:r>
      <w:r w:rsidR="00090985" w:rsidRPr="004322F5">
        <w:rPr>
          <w:rFonts w:ascii="Times New Roman" w:eastAsia="Times New Roman" w:hAnsi="Times New Roman" w:cs="Times New Roman"/>
          <w:bCs/>
          <w:sz w:val="24"/>
          <w:szCs w:val="24"/>
        </w:rPr>
        <w:t>ation generated under</w:t>
      </w:r>
      <w:r w:rsidR="00BF7964" w:rsidRPr="004322F5">
        <w:rPr>
          <w:rFonts w:ascii="Times New Roman" w:eastAsia="Times New Roman" w:hAnsi="Times New Roman" w:cs="Times New Roman"/>
          <w:bCs/>
          <w:sz w:val="24"/>
          <w:szCs w:val="24"/>
        </w:rPr>
        <w:t xml:space="preserve"> </w:t>
      </w:r>
      <w:r w:rsidR="00090985" w:rsidRPr="004322F5">
        <w:rPr>
          <w:rFonts w:ascii="Times New Roman" w:eastAsia="Times New Roman" w:hAnsi="Times New Roman" w:cs="Times New Roman"/>
          <w:bCs/>
          <w:sz w:val="24"/>
          <w:szCs w:val="24"/>
        </w:rPr>
        <w:t xml:space="preserve">funding awards is </w:t>
      </w:r>
      <w:r w:rsidR="00BF7964" w:rsidRPr="004322F5">
        <w:rPr>
          <w:rFonts w:ascii="Times New Roman" w:eastAsia="Times New Roman" w:hAnsi="Times New Roman" w:cs="Times New Roman"/>
          <w:bCs/>
          <w:sz w:val="24"/>
          <w:szCs w:val="24"/>
        </w:rPr>
        <w:t xml:space="preserve">usually </w:t>
      </w:r>
      <w:r w:rsidR="00090985" w:rsidRPr="004322F5">
        <w:rPr>
          <w:rFonts w:ascii="Times New Roman" w:eastAsia="Times New Roman" w:hAnsi="Times New Roman" w:cs="Times New Roman"/>
          <w:bCs/>
          <w:sz w:val="24"/>
          <w:szCs w:val="24"/>
        </w:rPr>
        <w:t xml:space="preserve">designated </w:t>
      </w:r>
      <w:r w:rsidR="00A1134B" w:rsidRPr="004322F5">
        <w:rPr>
          <w:rFonts w:ascii="Times New Roman" w:eastAsia="Times New Roman" w:hAnsi="Times New Roman" w:cs="Times New Roman"/>
          <w:bCs/>
          <w:sz w:val="24"/>
          <w:szCs w:val="24"/>
        </w:rPr>
        <w:t>“</w:t>
      </w:r>
      <w:r w:rsidR="000904E1" w:rsidRPr="004322F5">
        <w:rPr>
          <w:rFonts w:ascii="Times New Roman" w:eastAsia="Times New Roman" w:hAnsi="Times New Roman" w:cs="Times New Roman"/>
          <w:bCs/>
          <w:sz w:val="24"/>
          <w:szCs w:val="24"/>
        </w:rPr>
        <w:t>technical data and computer software</w:t>
      </w:r>
      <w:r w:rsidR="00A1134B" w:rsidRPr="004322F5">
        <w:rPr>
          <w:rFonts w:ascii="Times New Roman" w:eastAsia="Times New Roman" w:hAnsi="Times New Roman" w:cs="Times New Roman"/>
          <w:bCs/>
          <w:sz w:val="24"/>
          <w:szCs w:val="24"/>
        </w:rPr>
        <w:t>”</w:t>
      </w:r>
      <w:r w:rsidR="006F7CA3" w:rsidRPr="004322F5">
        <w:rPr>
          <w:rFonts w:ascii="Times New Roman" w:eastAsia="Times New Roman" w:hAnsi="Times New Roman" w:cs="Times New Roman"/>
          <w:bCs/>
          <w:sz w:val="24"/>
          <w:szCs w:val="24"/>
        </w:rPr>
        <w:t xml:space="preserve"> w</w:t>
      </w:r>
      <w:r w:rsidR="00275590">
        <w:rPr>
          <w:rFonts w:ascii="Times New Roman" w:eastAsia="Times New Roman" w:hAnsi="Times New Roman" w:cs="Times New Roman"/>
          <w:bCs/>
          <w:sz w:val="24"/>
          <w:szCs w:val="24"/>
        </w:rPr>
        <w:t>hich have pro</w:t>
      </w:r>
      <w:r w:rsidR="00A1134B" w:rsidRPr="004322F5">
        <w:rPr>
          <w:rFonts w:ascii="Times New Roman" w:eastAsia="Times New Roman" w:hAnsi="Times New Roman" w:cs="Times New Roman"/>
          <w:bCs/>
          <w:sz w:val="24"/>
          <w:szCs w:val="24"/>
        </w:rPr>
        <w:t xml:space="preserve">scribed </w:t>
      </w:r>
      <w:r w:rsidR="006F7CA3" w:rsidRPr="004322F5">
        <w:rPr>
          <w:rFonts w:ascii="Times New Roman" w:eastAsia="Times New Roman" w:hAnsi="Times New Roman" w:cs="Times New Roman"/>
          <w:bCs/>
          <w:sz w:val="24"/>
          <w:szCs w:val="24"/>
        </w:rPr>
        <w:t>federal regulations for disposition of rights</w:t>
      </w:r>
      <w:r w:rsidR="000904E1" w:rsidRPr="004322F5">
        <w:rPr>
          <w:rFonts w:ascii="Times New Roman" w:eastAsia="Times New Roman" w:hAnsi="Times New Roman" w:cs="Times New Roman"/>
          <w:bCs/>
          <w:sz w:val="24"/>
          <w:szCs w:val="24"/>
        </w:rPr>
        <w:t xml:space="preserve">. </w:t>
      </w:r>
      <w:r w:rsidR="00897210">
        <w:rPr>
          <w:rFonts w:ascii="Times New Roman" w:eastAsia="Times New Roman" w:hAnsi="Times New Roman" w:cs="Times New Roman"/>
          <w:bCs/>
          <w:sz w:val="24"/>
          <w:szCs w:val="24"/>
        </w:rPr>
        <w:t>The “data rights” provisions are</w:t>
      </w:r>
      <w:r w:rsidR="000904E1" w:rsidRPr="004322F5">
        <w:rPr>
          <w:rFonts w:ascii="Times New Roman" w:eastAsia="Times New Roman" w:hAnsi="Times New Roman" w:cs="Times New Roman"/>
          <w:bCs/>
          <w:sz w:val="24"/>
          <w:szCs w:val="24"/>
        </w:rPr>
        <w:t xml:space="preserve"> contract </w:t>
      </w:r>
      <w:r w:rsidR="00897210">
        <w:rPr>
          <w:rFonts w:ascii="Times New Roman" w:eastAsia="Times New Roman" w:hAnsi="Times New Roman" w:cs="Times New Roman"/>
          <w:bCs/>
          <w:sz w:val="24"/>
          <w:szCs w:val="24"/>
        </w:rPr>
        <w:t>clauses from</w:t>
      </w:r>
      <w:r w:rsidR="000904E1" w:rsidRPr="004322F5">
        <w:rPr>
          <w:rFonts w:ascii="Times New Roman" w:eastAsia="Times New Roman" w:hAnsi="Times New Roman" w:cs="Times New Roman"/>
          <w:bCs/>
          <w:sz w:val="24"/>
          <w:szCs w:val="24"/>
        </w:rPr>
        <w:t xml:space="preserve"> the Federal Acquisition Regulation</w:t>
      </w:r>
      <w:r w:rsidR="00897210">
        <w:rPr>
          <w:rFonts w:ascii="Times New Roman" w:eastAsia="Times New Roman" w:hAnsi="Times New Roman" w:cs="Times New Roman"/>
          <w:bCs/>
          <w:sz w:val="24"/>
          <w:szCs w:val="24"/>
        </w:rPr>
        <w:t>s</w:t>
      </w:r>
      <w:r w:rsidR="000904E1" w:rsidRPr="004322F5">
        <w:rPr>
          <w:rFonts w:ascii="Times New Roman" w:eastAsia="Times New Roman" w:hAnsi="Times New Roman" w:cs="Times New Roman"/>
          <w:bCs/>
          <w:sz w:val="24"/>
          <w:szCs w:val="24"/>
        </w:rPr>
        <w:t xml:space="preserve"> </w:t>
      </w:r>
      <w:r w:rsidR="00F80F36" w:rsidRPr="004322F5">
        <w:rPr>
          <w:rFonts w:ascii="Times New Roman" w:eastAsia="Times New Roman" w:hAnsi="Times New Roman" w:cs="Times New Roman"/>
          <w:bCs/>
          <w:sz w:val="24"/>
          <w:szCs w:val="24"/>
        </w:rPr>
        <w:t>(</w:t>
      </w:r>
      <w:r w:rsidR="00897210">
        <w:rPr>
          <w:rFonts w:ascii="Times New Roman" w:eastAsia="Times New Roman" w:hAnsi="Times New Roman" w:cs="Times New Roman"/>
          <w:bCs/>
          <w:sz w:val="24"/>
          <w:szCs w:val="24"/>
        </w:rPr>
        <w:t>“</w:t>
      </w:r>
      <w:r w:rsidR="00F80F36" w:rsidRPr="004322F5">
        <w:rPr>
          <w:rFonts w:ascii="Times New Roman" w:eastAsia="Times New Roman" w:hAnsi="Times New Roman" w:cs="Times New Roman"/>
          <w:bCs/>
          <w:sz w:val="24"/>
          <w:szCs w:val="24"/>
        </w:rPr>
        <w:t>FAR</w:t>
      </w:r>
      <w:r w:rsidR="00897210">
        <w:rPr>
          <w:rFonts w:ascii="Times New Roman" w:eastAsia="Times New Roman" w:hAnsi="Times New Roman" w:cs="Times New Roman"/>
          <w:bCs/>
          <w:sz w:val="24"/>
          <w:szCs w:val="24"/>
        </w:rPr>
        <w:t>”) or</w:t>
      </w:r>
      <w:r w:rsidR="00F80F36" w:rsidRPr="004322F5">
        <w:rPr>
          <w:rFonts w:ascii="Times New Roman" w:eastAsia="Times New Roman" w:hAnsi="Times New Roman" w:cs="Times New Roman"/>
          <w:bCs/>
          <w:sz w:val="24"/>
          <w:szCs w:val="24"/>
        </w:rPr>
        <w:t xml:space="preserve"> the Defense Federal Acquisition Regulation</w:t>
      </w:r>
      <w:r w:rsidR="00897210">
        <w:rPr>
          <w:rFonts w:ascii="Times New Roman" w:eastAsia="Times New Roman" w:hAnsi="Times New Roman" w:cs="Times New Roman"/>
          <w:bCs/>
          <w:sz w:val="24"/>
          <w:szCs w:val="24"/>
        </w:rPr>
        <w:t>s</w:t>
      </w:r>
      <w:r w:rsidR="00F80F36" w:rsidRPr="004322F5">
        <w:rPr>
          <w:rFonts w:ascii="Times New Roman" w:eastAsia="Times New Roman" w:hAnsi="Times New Roman" w:cs="Times New Roman"/>
          <w:bCs/>
          <w:sz w:val="24"/>
          <w:szCs w:val="24"/>
        </w:rPr>
        <w:t xml:space="preserve"> (</w:t>
      </w:r>
      <w:r w:rsidR="00897210">
        <w:rPr>
          <w:rFonts w:ascii="Times New Roman" w:eastAsia="Times New Roman" w:hAnsi="Times New Roman" w:cs="Times New Roman"/>
          <w:bCs/>
          <w:sz w:val="24"/>
          <w:szCs w:val="24"/>
        </w:rPr>
        <w:t>“</w:t>
      </w:r>
      <w:r w:rsidR="00F80F36" w:rsidRPr="004322F5">
        <w:rPr>
          <w:rFonts w:ascii="Times New Roman" w:eastAsia="Times New Roman" w:hAnsi="Times New Roman" w:cs="Times New Roman"/>
          <w:bCs/>
          <w:sz w:val="24"/>
          <w:szCs w:val="24"/>
        </w:rPr>
        <w:t>DFAR</w:t>
      </w:r>
      <w:r w:rsidR="00897210">
        <w:rPr>
          <w:rFonts w:ascii="Times New Roman" w:eastAsia="Times New Roman" w:hAnsi="Times New Roman" w:cs="Times New Roman"/>
          <w:bCs/>
          <w:sz w:val="24"/>
          <w:szCs w:val="24"/>
        </w:rPr>
        <w:t>”</w:t>
      </w:r>
      <w:r w:rsidR="00F80F36" w:rsidRPr="004322F5">
        <w:rPr>
          <w:rFonts w:ascii="Times New Roman" w:eastAsia="Times New Roman" w:hAnsi="Times New Roman" w:cs="Times New Roman"/>
          <w:bCs/>
          <w:sz w:val="24"/>
          <w:szCs w:val="24"/>
        </w:rPr>
        <w:t>)</w:t>
      </w:r>
      <w:r w:rsidR="00B30D06" w:rsidRPr="004322F5">
        <w:rPr>
          <w:rFonts w:ascii="Times New Roman" w:eastAsia="Times New Roman" w:hAnsi="Times New Roman" w:cs="Times New Roman"/>
          <w:bCs/>
          <w:sz w:val="24"/>
          <w:szCs w:val="24"/>
        </w:rPr>
        <w:t>.</w:t>
      </w:r>
      <w:r w:rsidR="00F80F36" w:rsidRPr="004322F5">
        <w:rPr>
          <w:rFonts w:ascii="Times New Roman" w:eastAsia="Times New Roman" w:hAnsi="Times New Roman" w:cs="Times New Roman"/>
          <w:bCs/>
          <w:sz w:val="24"/>
          <w:szCs w:val="24"/>
        </w:rPr>
        <w:t xml:space="preserve"> </w:t>
      </w:r>
      <w:r w:rsidR="00B30D06" w:rsidRPr="004322F5">
        <w:rPr>
          <w:rFonts w:ascii="Times New Roman" w:eastAsia="Times New Roman" w:hAnsi="Times New Roman" w:cs="Times New Roman"/>
          <w:bCs/>
          <w:sz w:val="24"/>
          <w:szCs w:val="24"/>
        </w:rPr>
        <w:t>D</w:t>
      </w:r>
      <w:r w:rsidR="00193406" w:rsidRPr="004322F5">
        <w:rPr>
          <w:rFonts w:ascii="Times New Roman" w:eastAsia="Times New Roman" w:hAnsi="Times New Roman" w:cs="Times New Roman"/>
          <w:bCs/>
          <w:sz w:val="24"/>
          <w:szCs w:val="24"/>
        </w:rPr>
        <w:t xml:space="preserve">ifferences </w:t>
      </w:r>
      <w:r w:rsidR="00F80F36" w:rsidRPr="004322F5">
        <w:rPr>
          <w:rFonts w:ascii="Times New Roman" w:eastAsia="Times New Roman" w:hAnsi="Times New Roman" w:cs="Times New Roman"/>
          <w:bCs/>
          <w:sz w:val="24"/>
          <w:szCs w:val="24"/>
        </w:rPr>
        <w:t xml:space="preserve">between </w:t>
      </w:r>
      <w:r w:rsidR="00193406" w:rsidRPr="004322F5">
        <w:rPr>
          <w:rFonts w:ascii="Times New Roman" w:eastAsia="Times New Roman" w:hAnsi="Times New Roman" w:cs="Times New Roman"/>
          <w:bCs/>
          <w:sz w:val="24"/>
          <w:szCs w:val="24"/>
        </w:rPr>
        <w:t xml:space="preserve">the </w:t>
      </w:r>
      <w:r w:rsidR="000904E1" w:rsidRPr="004322F5">
        <w:rPr>
          <w:rFonts w:ascii="Times New Roman" w:eastAsia="Times New Roman" w:hAnsi="Times New Roman" w:cs="Times New Roman"/>
          <w:bCs/>
          <w:sz w:val="24"/>
          <w:szCs w:val="24"/>
        </w:rPr>
        <w:t>application</w:t>
      </w:r>
      <w:r w:rsidR="00193406" w:rsidRPr="004322F5">
        <w:rPr>
          <w:rFonts w:ascii="Times New Roman" w:eastAsia="Times New Roman" w:hAnsi="Times New Roman" w:cs="Times New Roman"/>
          <w:bCs/>
          <w:sz w:val="24"/>
          <w:szCs w:val="24"/>
        </w:rPr>
        <w:t>s</w:t>
      </w:r>
      <w:r w:rsidR="000904E1" w:rsidRPr="004322F5">
        <w:rPr>
          <w:rFonts w:ascii="Times New Roman" w:eastAsia="Times New Roman" w:hAnsi="Times New Roman" w:cs="Times New Roman"/>
          <w:bCs/>
          <w:sz w:val="24"/>
          <w:szCs w:val="24"/>
        </w:rPr>
        <w:t xml:space="preserve"> of these regulations </w:t>
      </w:r>
      <w:r w:rsidR="00193406" w:rsidRPr="004322F5">
        <w:rPr>
          <w:rFonts w:ascii="Times New Roman" w:eastAsia="Times New Roman" w:hAnsi="Times New Roman" w:cs="Times New Roman"/>
          <w:bCs/>
          <w:sz w:val="24"/>
          <w:szCs w:val="24"/>
        </w:rPr>
        <w:t xml:space="preserve">can present </w:t>
      </w:r>
      <w:r w:rsidR="00FD6430">
        <w:rPr>
          <w:rFonts w:ascii="Times New Roman" w:eastAsia="Times New Roman" w:hAnsi="Times New Roman" w:cs="Times New Roman"/>
          <w:bCs/>
          <w:sz w:val="24"/>
          <w:szCs w:val="24"/>
        </w:rPr>
        <w:t xml:space="preserve">even </w:t>
      </w:r>
      <w:r w:rsidR="00193406" w:rsidRPr="004322F5">
        <w:rPr>
          <w:rFonts w:ascii="Times New Roman" w:eastAsia="Times New Roman" w:hAnsi="Times New Roman" w:cs="Times New Roman"/>
          <w:bCs/>
          <w:sz w:val="24"/>
          <w:szCs w:val="24"/>
        </w:rPr>
        <w:t xml:space="preserve">experienced IP practioners with numerous challenges. </w:t>
      </w:r>
      <w:r w:rsidR="00126404" w:rsidRPr="004322F5">
        <w:rPr>
          <w:rFonts w:ascii="Times New Roman" w:eastAsia="Times New Roman" w:hAnsi="Times New Roman" w:cs="Times New Roman"/>
          <w:bCs/>
          <w:sz w:val="24"/>
          <w:szCs w:val="24"/>
        </w:rPr>
        <w:t xml:space="preserve"> </w:t>
      </w:r>
      <w:r w:rsidR="00897210">
        <w:rPr>
          <w:rFonts w:ascii="Times New Roman" w:eastAsia="Times New Roman" w:hAnsi="Times New Roman" w:cs="Times New Roman"/>
          <w:bCs/>
          <w:sz w:val="24"/>
          <w:szCs w:val="24"/>
        </w:rPr>
        <w:t>D</w:t>
      </w:r>
      <w:r w:rsidR="00D8243C" w:rsidRPr="004322F5">
        <w:rPr>
          <w:rFonts w:ascii="Times New Roman" w:eastAsia="Times New Roman" w:hAnsi="Times New Roman" w:cs="Times New Roman"/>
          <w:bCs/>
          <w:sz w:val="24"/>
          <w:szCs w:val="24"/>
        </w:rPr>
        <w:t xml:space="preserve">ata or computer software </w:t>
      </w:r>
      <w:r w:rsidR="00B14439" w:rsidRPr="004322F5">
        <w:rPr>
          <w:rFonts w:ascii="Times New Roman" w:eastAsia="Times New Roman" w:hAnsi="Times New Roman" w:cs="Times New Roman"/>
          <w:bCs/>
          <w:sz w:val="24"/>
          <w:szCs w:val="24"/>
        </w:rPr>
        <w:t xml:space="preserve">developed in performance of a Government grant or contract </w:t>
      </w:r>
      <w:r w:rsidR="00897210">
        <w:rPr>
          <w:rFonts w:ascii="Times New Roman" w:eastAsia="Times New Roman" w:hAnsi="Times New Roman" w:cs="Times New Roman"/>
          <w:bCs/>
          <w:sz w:val="24"/>
          <w:szCs w:val="24"/>
        </w:rPr>
        <w:t xml:space="preserve">can </w:t>
      </w:r>
      <w:r w:rsidR="00B90F85">
        <w:rPr>
          <w:rFonts w:ascii="Times New Roman" w:eastAsia="Times New Roman" w:hAnsi="Times New Roman" w:cs="Times New Roman"/>
          <w:bCs/>
          <w:sz w:val="24"/>
          <w:szCs w:val="24"/>
        </w:rPr>
        <w:t>implicate</w:t>
      </w:r>
      <w:r w:rsidR="00B14439" w:rsidRPr="004322F5">
        <w:rPr>
          <w:rFonts w:ascii="Times New Roman" w:eastAsia="Times New Roman" w:hAnsi="Times New Roman" w:cs="Times New Roman"/>
          <w:bCs/>
          <w:sz w:val="24"/>
          <w:szCs w:val="24"/>
        </w:rPr>
        <w:t xml:space="preserve"> IP</w:t>
      </w:r>
      <w:r w:rsidR="00D8243C" w:rsidRPr="004322F5">
        <w:rPr>
          <w:rFonts w:ascii="Times New Roman" w:eastAsia="Times New Roman" w:hAnsi="Times New Roman" w:cs="Times New Roman"/>
          <w:bCs/>
          <w:sz w:val="24"/>
          <w:szCs w:val="24"/>
        </w:rPr>
        <w:t xml:space="preserve"> </w:t>
      </w:r>
      <w:r w:rsidR="00B14439" w:rsidRPr="004322F5">
        <w:rPr>
          <w:rFonts w:ascii="Times New Roman" w:eastAsia="Times New Roman" w:hAnsi="Times New Roman" w:cs="Times New Roman"/>
          <w:bCs/>
          <w:sz w:val="24"/>
          <w:szCs w:val="24"/>
        </w:rPr>
        <w:t xml:space="preserve">rights </w:t>
      </w:r>
      <w:r w:rsidR="00D8243C" w:rsidRPr="004322F5">
        <w:rPr>
          <w:rFonts w:ascii="Times New Roman" w:eastAsia="Times New Roman" w:hAnsi="Times New Roman" w:cs="Times New Roman"/>
          <w:bCs/>
          <w:sz w:val="24"/>
          <w:szCs w:val="24"/>
        </w:rPr>
        <w:t xml:space="preserve">relating to copyrights, trade </w:t>
      </w:r>
      <w:r w:rsidR="00D8243C" w:rsidRPr="004322F5">
        <w:rPr>
          <w:rFonts w:ascii="Times New Roman" w:eastAsia="Times New Roman" w:hAnsi="Times New Roman" w:cs="Times New Roman"/>
          <w:bCs/>
          <w:sz w:val="24"/>
          <w:szCs w:val="24"/>
        </w:rPr>
        <w:lastRenderedPageBreak/>
        <w:t>secrets, and patents.</w:t>
      </w:r>
      <w:r w:rsidR="00913BB2" w:rsidRPr="004322F5">
        <w:rPr>
          <w:rFonts w:ascii="Times New Roman" w:eastAsia="Times New Roman" w:hAnsi="Times New Roman" w:cs="Times New Roman"/>
          <w:bCs/>
          <w:sz w:val="24"/>
          <w:szCs w:val="24"/>
        </w:rPr>
        <w:t xml:space="preserve">  </w:t>
      </w:r>
      <w:r w:rsidR="00572E80" w:rsidRPr="004322F5">
        <w:rPr>
          <w:rFonts w:ascii="Times New Roman" w:eastAsia="Times New Roman" w:hAnsi="Times New Roman" w:cs="Times New Roman"/>
          <w:bCs/>
          <w:sz w:val="24"/>
          <w:szCs w:val="24"/>
        </w:rPr>
        <w:t xml:space="preserve">“Data” under the FAR provisions means recorded information, regardless of form or the media on which it may be </w:t>
      </w:r>
      <w:r w:rsidR="00857B03">
        <w:rPr>
          <w:rFonts w:ascii="Times New Roman" w:eastAsia="Times New Roman" w:hAnsi="Times New Roman" w:cs="Times New Roman"/>
          <w:bCs/>
          <w:sz w:val="24"/>
          <w:szCs w:val="24"/>
        </w:rPr>
        <w:t>recorded. This</w:t>
      </w:r>
      <w:r w:rsidR="00572E80" w:rsidRPr="004322F5">
        <w:rPr>
          <w:rFonts w:ascii="Times New Roman" w:eastAsia="Times New Roman" w:hAnsi="Times New Roman" w:cs="Times New Roman"/>
          <w:bCs/>
          <w:sz w:val="24"/>
          <w:szCs w:val="24"/>
        </w:rPr>
        <w:t xml:space="preserve"> term includes technical data and computer software.</w:t>
      </w:r>
      <w:r w:rsidR="00B90F85" w:rsidRPr="00B90F85">
        <w:rPr>
          <w:rFonts w:ascii="Times New Roman" w:eastAsia="Times New Roman" w:hAnsi="Times New Roman" w:cs="Times New Roman"/>
          <w:bCs/>
          <w:sz w:val="24"/>
          <w:szCs w:val="24"/>
          <w:vertAlign w:val="superscript"/>
        </w:rPr>
        <w:t>38</w:t>
      </w:r>
      <w:r w:rsidR="00572E80" w:rsidRPr="004322F5">
        <w:rPr>
          <w:rFonts w:ascii="Times New Roman" w:eastAsia="Times New Roman" w:hAnsi="Times New Roman" w:cs="Times New Roman"/>
          <w:bCs/>
          <w:sz w:val="24"/>
          <w:szCs w:val="24"/>
        </w:rPr>
        <w:t xml:space="preserve"> </w:t>
      </w:r>
      <w:r w:rsidR="00B90F85">
        <w:rPr>
          <w:rFonts w:ascii="Times New Roman" w:eastAsia="Times New Roman" w:hAnsi="Times New Roman" w:cs="Times New Roman"/>
          <w:bCs/>
          <w:sz w:val="24"/>
          <w:szCs w:val="24"/>
        </w:rPr>
        <w:t xml:space="preserve"> </w:t>
      </w:r>
      <w:r w:rsidR="00572E80" w:rsidRPr="004322F5">
        <w:rPr>
          <w:rFonts w:ascii="Times New Roman" w:eastAsia="Times New Roman" w:hAnsi="Times New Roman" w:cs="Times New Roman"/>
          <w:bCs/>
          <w:sz w:val="24"/>
          <w:szCs w:val="24"/>
        </w:rPr>
        <w:t xml:space="preserve">The term does not include information incidental to contract administration, such as financial, administrative, cost or pricing, or management information. </w:t>
      </w:r>
      <w:r w:rsidR="00B90F85">
        <w:rPr>
          <w:rFonts w:ascii="Times New Roman" w:eastAsia="Times New Roman" w:hAnsi="Times New Roman" w:cs="Times New Roman"/>
          <w:bCs/>
          <w:sz w:val="24"/>
          <w:szCs w:val="24"/>
        </w:rPr>
        <w:t>“</w:t>
      </w:r>
      <w:r w:rsidR="003E0AE3" w:rsidRPr="004322F5">
        <w:rPr>
          <w:rFonts w:ascii="Times New Roman" w:eastAsia="Times New Roman" w:hAnsi="Times New Roman" w:cs="Times New Roman"/>
          <w:bCs/>
          <w:sz w:val="24"/>
          <w:szCs w:val="24"/>
        </w:rPr>
        <w:t>Technical data</w:t>
      </w:r>
      <w:r w:rsidR="00B90F85">
        <w:rPr>
          <w:rFonts w:ascii="Times New Roman" w:eastAsia="Times New Roman" w:hAnsi="Times New Roman" w:cs="Times New Roman"/>
          <w:bCs/>
          <w:sz w:val="24"/>
          <w:szCs w:val="24"/>
        </w:rPr>
        <w:t>”</w:t>
      </w:r>
      <w:r w:rsidR="00BA64EB" w:rsidRPr="004322F5">
        <w:rPr>
          <w:rFonts w:ascii="Times New Roman" w:eastAsia="Times New Roman" w:hAnsi="Times New Roman" w:cs="Times New Roman"/>
          <w:bCs/>
          <w:sz w:val="24"/>
          <w:szCs w:val="24"/>
        </w:rPr>
        <w:t>, under the regulations,</w:t>
      </w:r>
      <w:r w:rsidR="00572E80" w:rsidRPr="004322F5">
        <w:rPr>
          <w:rFonts w:ascii="Times New Roman" w:eastAsia="Times New Roman" w:hAnsi="Times New Roman" w:cs="Times New Roman"/>
          <w:bCs/>
          <w:sz w:val="24"/>
          <w:szCs w:val="24"/>
        </w:rPr>
        <w:t xml:space="preserve"> means recorded information (regardless of the form or method of the recording) of a scientific or technical nature (including computer databases and computer software documentation).</w:t>
      </w:r>
      <w:r w:rsidR="00B90F85" w:rsidRPr="00B90F85">
        <w:rPr>
          <w:rFonts w:ascii="Times New Roman" w:eastAsia="Times New Roman" w:hAnsi="Times New Roman" w:cs="Times New Roman"/>
          <w:bCs/>
          <w:sz w:val="24"/>
          <w:szCs w:val="24"/>
          <w:vertAlign w:val="superscript"/>
        </w:rPr>
        <w:t>39</w:t>
      </w:r>
      <w:r w:rsidR="00B90F85">
        <w:rPr>
          <w:rFonts w:ascii="Times New Roman" w:eastAsia="Times New Roman" w:hAnsi="Times New Roman" w:cs="Times New Roman"/>
          <w:bCs/>
          <w:sz w:val="24"/>
          <w:szCs w:val="24"/>
        </w:rPr>
        <w:t xml:space="preserve"> </w:t>
      </w:r>
      <w:r w:rsidR="00FD6430">
        <w:rPr>
          <w:rFonts w:ascii="Times New Roman" w:eastAsia="Times New Roman" w:hAnsi="Times New Roman" w:cs="Times New Roman"/>
          <w:bCs/>
          <w:sz w:val="24"/>
          <w:szCs w:val="24"/>
        </w:rPr>
        <w:t xml:space="preserve"> Technical data</w:t>
      </w:r>
      <w:r w:rsidR="00572E80" w:rsidRPr="004322F5">
        <w:rPr>
          <w:rFonts w:ascii="Times New Roman" w:eastAsia="Times New Roman" w:hAnsi="Times New Roman" w:cs="Times New Roman"/>
          <w:bCs/>
          <w:sz w:val="24"/>
          <w:szCs w:val="24"/>
        </w:rPr>
        <w:t xml:space="preserve"> includes recorded information of a scientific or technical nature that is included in computer databases </w:t>
      </w:r>
      <w:r w:rsidR="00FD6430">
        <w:rPr>
          <w:rFonts w:ascii="Times New Roman" w:eastAsia="Times New Roman" w:hAnsi="Times New Roman" w:cs="Times New Roman"/>
          <w:bCs/>
          <w:sz w:val="24"/>
          <w:szCs w:val="24"/>
        </w:rPr>
        <w:t xml:space="preserve">or </w:t>
      </w:r>
      <w:r w:rsidR="003E0AE3" w:rsidRPr="004322F5">
        <w:rPr>
          <w:rFonts w:ascii="Times New Roman" w:eastAsia="Times New Roman" w:hAnsi="Times New Roman" w:cs="Times New Roman"/>
          <w:bCs/>
          <w:sz w:val="24"/>
          <w:szCs w:val="24"/>
        </w:rPr>
        <w:t>computer software documentation</w:t>
      </w:r>
      <w:r w:rsidR="00FD6430">
        <w:rPr>
          <w:rFonts w:ascii="Times New Roman" w:eastAsia="Times New Roman" w:hAnsi="Times New Roman" w:cs="Times New Roman"/>
          <w:bCs/>
          <w:sz w:val="24"/>
          <w:szCs w:val="24"/>
        </w:rPr>
        <w:t>,</w:t>
      </w:r>
      <w:r w:rsidR="003E0AE3" w:rsidRPr="004322F5">
        <w:rPr>
          <w:rFonts w:ascii="Times New Roman" w:eastAsia="Times New Roman" w:hAnsi="Times New Roman" w:cs="Times New Roman"/>
          <w:bCs/>
          <w:sz w:val="24"/>
          <w:szCs w:val="24"/>
        </w:rPr>
        <w:t xml:space="preserve"> and relates to recorded information only.</w:t>
      </w:r>
      <w:r w:rsidR="00572E80" w:rsidRPr="004322F5">
        <w:rPr>
          <w:rFonts w:ascii="Times New Roman" w:eastAsia="Times New Roman" w:hAnsi="Times New Roman" w:cs="Times New Roman"/>
          <w:bCs/>
          <w:sz w:val="24"/>
          <w:szCs w:val="24"/>
        </w:rPr>
        <w:t xml:space="preserve"> </w:t>
      </w:r>
      <w:r w:rsidR="00BA64EB" w:rsidRPr="004322F5">
        <w:rPr>
          <w:rFonts w:ascii="Times New Roman" w:eastAsia="Times New Roman" w:hAnsi="Times New Roman" w:cs="Times New Roman"/>
          <w:bCs/>
          <w:sz w:val="24"/>
          <w:szCs w:val="24"/>
        </w:rPr>
        <w:t xml:space="preserve"> </w:t>
      </w:r>
      <w:r w:rsidR="00572E80" w:rsidRPr="004322F5">
        <w:rPr>
          <w:rFonts w:ascii="Times New Roman" w:eastAsia="Times New Roman" w:hAnsi="Times New Roman" w:cs="Times New Roman"/>
          <w:bCs/>
          <w:sz w:val="24"/>
          <w:szCs w:val="24"/>
        </w:rPr>
        <w:t xml:space="preserve">Technical data </w:t>
      </w:r>
      <w:r w:rsidR="00BA64EB" w:rsidRPr="004322F5">
        <w:rPr>
          <w:rFonts w:ascii="Times New Roman" w:eastAsia="Times New Roman" w:hAnsi="Times New Roman" w:cs="Times New Roman"/>
          <w:bCs/>
          <w:sz w:val="24"/>
          <w:szCs w:val="24"/>
        </w:rPr>
        <w:t>d</w:t>
      </w:r>
      <w:r w:rsidR="003E0AE3" w:rsidRPr="004322F5">
        <w:rPr>
          <w:rFonts w:ascii="Times New Roman" w:eastAsia="Times New Roman" w:hAnsi="Times New Roman" w:cs="Times New Roman"/>
          <w:bCs/>
          <w:sz w:val="24"/>
          <w:szCs w:val="24"/>
        </w:rPr>
        <w:t xml:space="preserve">oes not apply to the </w:t>
      </w:r>
      <w:r w:rsidR="00BA64EB" w:rsidRPr="004322F5">
        <w:rPr>
          <w:rFonts w:ascii="Times New Roman" w:eastAsia="Times New Roman" w:hAnsi="Times New Roman" w:cs="Times New Roman"/>
          <w:bCs/>
          <w:sz w:val="24"/>
          <w:szCs w:val="24"/>
        </w:rPr>
        <w:t xml:space="preserve">physical </w:t>
      </w:r>
      <w:r w:rsidR="003E0AE3" w:rsidRPr="004322F5">
        <w:rPr>
          <w:rFonts w:ascii="Times New Roman" w:eastAsia="Times New Roman" w:hAnsi="Times New Roman" w:cs="Times New Roman"/>
          <w:bCs/>
          <w:sz w:val="24"/>
          <w:szCs w:val="24"/>
        </w:rPr>
        <w:t xml:space="preserve">item or </w:t>
      </w:r>
      <w:r w:rsidR="00BA64EB" w:rsidRPr="004322F5">
        <w:rPr>
          <w:rFonts w:ascii="Times New Roman" w:eastAsia="Times New Roman" w:hAnsi="Times New Roman" w:cs="Times New Roman"/>
          <w:bCs/>
          <w:sz w:val="24"/>
          <w:szCs w:val="24"/>
        </w:rPr>
        <w:t xml:space="preserve">storage </w:t>
      </w:r>
      <w:r w:rsidR="003E0AE3" w:rsidRPr="004322F5">
        <w:rPr>
          <w:rFonts w:ascii="Times New Roman" w:eastAsia="Times New Roman" w:hAnsi="Times New Roman" w:cs="Times New Roman"/>
          <w:bCs/>
          <w:sz w:val="24"/>
          <w:szCs w:val="24"/>
        </w:rPr>
        <w:t>component itself</w:t>
      </w:r>
      <w:r w:rsidR="009B2493" w:rsidRPr="004322F5">
        <w:rPr>
          <w:rFonts w:ascii="Times New Roman" w:eastAsia="Times New Roman" w:hAnsi="Times New Roman" w:cs="Times New Roman"/>
          <w:bCs/>
          <w:sz w:val="24"/>
          <w:szCs w:val="24"/>
        </w:rPr>
        <w:t>.  “Computer software” means (i) computer programs that comprise a series of instructions, rules, routines, or statements, regardless of the media in which recorded, that allow or cause a computer to perform a specific operation or series of operations; and (ii) recorded information comprising source code listings, design details, algorithms, processes, flow charts, formulas, and related material that would enable the computer program to be produced, created, or compiled.</w:t>
      </w:r>
      <w:r w:rsidR="00B90F85" w:rsidRPr="00B90F85">
        <w:rPr>
          <w:rFonts w:ascii="Times New Roman" w:eastAsia="Times New Roman" w:hAnsi="Times New Roman" w:cs="Times New Roman"/>
          <w:bCs/>
          <w:sz w:val="24"/>
          <w:szCs w:val="24"/>
          <w:vertAlign w:val="superscript"/>
        </w:rPr>
        <w:t>40</w:t>
      </w:r>
      <w:r w:rsidR="009B2493" w:rsidRPr="004322F5">
        <w:rPr>
          <w:rFonts w:ascii="Times New Roman" w:eastAsia="Times New Roman" w:hAnsi="Times New Roman" w:cs="Times New Roman"/>
          <w:bCs/>
          <w:sz w:val="24"/>
          <w:szCs w:val="24"/>
        </w:rPr>
        <w:t xml:space="preserve">  Computer software does not include any computer databases or computer software documentation related to the </w:t>
      </w:r>
      <w:r w:rsidR="00B90F85">
        <w:rPr>
          <w:rFonts w:ascii="Times New Roman" w:eastAsia="Times New Roman" w:hAnsi="Times New Roman" w:cs="Times New Roman"/>
          <w:bCs/>
          <w:sz w:val="24"/>
          <w:szCs w:val="24"/>
        </w:rPr>
        <w:t xml:space="preserve">relevant </w:t>
      </w:r>
      <w:r w:rsidR="009B2493" w:rsidRPr="004322F5">
        <w:rPr>
          <w:rFonts w:ascii="Times New Roman" w:eastAsia="Times New Roman" w:hAnsi="Times New Roman" w:cs="Times New Roman"/>
          <w:bCs/>
          <w:sz w:val="24"/>
          <w:szCs w:val="24"/>
        </w:rPr>
        <w:t>programs.</w:t>
      </w:r>
    </w:p>
    <w:p w:rsidR="006302A9" w:rsidRPr="004322F5" w:rsidRDefault="00A565BB" w:rsidP="0081675B">
      <w:pPr>
        <w:shd w:val="clear" w:color="auto" w:fill="FFFFFF"/>
        <w:spacing w:after="225" w:line="255" w:lineRule="atLeast"/>
        <w:ind w:firstLine="360"/>
        <w:jc w:val="both"/>
        <w:rPr>
          <w:rFonts w:ascii="Times New Roman" w:eastAsia="Times New Roman" w:hAnsi="Times New Roman" w:cs="Times New Roman"/>
          <w:bCs/>
          <w:sz w:val="24"/>
          <w:szCs w:val="24"/>
        </w:rPr>
      </w:pPr>
      <w:r w:rsidRPr="004322F5">
        <w:rPr>
          <w:rFonts w:ascii="Times New Roman" w:eastAsia="Times New Roman" w:hAnsi="Times New Roman" w:cs="Times New Roman"/>
          <w:bCs/>
          <w:sz w:val="24"/>
          <w:szCs w:val="24"/>
        </w:rPr>
        <w:t xml:space="preserve">In general, agencies have separate public access </w:t>
      </w:r>
      <w:r w:rsidR="00821361" w:rsidRPr="004322F5">
        <w:rPr>
          <w:rFonts w:ascii="Times New Roman" w:eastAsia="Times New Roman" w:hAnsi="Times New Roman" w:cs="Times New Roman"/>
          <w:bCs/>
          <w:sz w:val="24"/>
          <w:szCs w:val="24"/>
        </w:rPr>
        <w:t>and</w:t>
      </w:r>
      <w:r w:rsidR="0081675B" w:rsidRPr="004322F5">
        <w:rPr>
          <w:rFonts w:ascii="Times New Roman" w:eastAsia="Times New Roman" w:hAnsi="Times New Roman" w:cs="Times New Roman"/>
          <w:bCs/>
          <w:sz w:val="24"/>
          <w:szCs w:val="24"/>
        </w:rPr>
        <w:t xml:space="preserve"> sharing </w:t>
      </w:r>
      <w:r w:rsidRPr="004322F5">
        <w:rPr>
          <w:rFonts w:ascii="Times New Roman" w:eastAsia="Times New Roman" w:hAnsi="Times New Roman" w:cs="Times New Roman"/>
          <w:bCs/>
          <w:sz w:val="24"/>
          <w:szCs w:val="24"/>
        </w:rPr>
        <w:t xml:space="preserve">policies on grant supported </w:t>
      </w:r>
      <w:r w:rsidR="00B90F85">
        <w:rPr>
          <w:rFonts w:ascii="Times New Roman" w:eastAsia="Times New Roman" w:hAnsi="Times New Roman" w:cs="Times New Roman"/>
          <w:bCs/>
          <w:sz w:val="24"/>
          <w:szCs w:val="24"/>
        </w:rPr>
        <w:t xml:space="preserve">and developed </w:t>
      </w:r>
      <w:r w:rsidRPr="004322F5">
        <w:rPr>
          <w:rFonts w:ascii="Times New Roman" w:eastAsia="Times New Roman" w:hAnsi="Times New Roman" w:cs="Times New Roman"/>
          <w:bCs/>
          <w:sz w:val="24"/>
          <w:szCs w:val="24"/>
        </w:rPr>
        <w:t xml:space="preserve">data.  </w:t>
      </w:r>
      <w:r w:rsidR="006302A9" w:rsidRPr="004322F5">
        <w:rPr>
          <w:rFonts w:ascii="Times New Roman" w:eastAsia="Times New Roman" w:hAnsi="Times New Roman" w:cs="Times New Roman"/>
          <w:bCs/>
          <w:sz w:val="24"/>
          <w:szCs w:val="24"/>
        </w:rPr>
        <w:t>Agencies</w:t>
      </w:r>
      <w:r w:rsidR="00B90F85">
        <w:rPr>
          <w:rFonts w:ascii="Times New Roman" w:eastAsia="Times New Roman" w:hAnsi="Times New Roman" w:cs="Times New Roman"/>
          <w:bCs/>
          <w:sz w:val="24"/>
          <w:szCs w:val="24"/>
        </w:rPr>
        <w:t>’</w:t>
      </w:r>
      <w:r w:rsidR="006302A9" w:rsidRPr="004322F5">
        <w:rPr>
          <w:rFonts w:ascii="Times New Roman" w:eastAsia="Times New Roman" w:hAnsi="Times New Roman" w:cs="Times New Roman"/>
          <w:bCs/>
          <w:sz w:val="24"/>
          <w:szCs w:val="24"/>
        </w:rPr>
        <w:t xml:space="preserve"> public access policies ensure that the public has access to the published results of grant-funded research.</w:t>
      </w:r>
      <w:r w:rsidR="00B90F85" w:rsidRPr="00B90F85">
        <w:rPr>
          <w:rFonts w:ascii="Times New Roman" w:eastAsia="Times New Roman" w:hAnsi="Times New Roman" w:cs="Times New Roman"/>
          <w:bCs/>
          <w:sz w:val="24"/>
          <w:szCs w:val="24"/>
          <w:vertAlign w:val="superscript"/>
        </w:rPr>
        <w:t>41</w:t>
      </w:r>
      <w:r w:rsidR="00B90F85">
        <w:rPr>
          <w:rFonts w:ascii="Times New Roman" w:eastAsia="Times New Roman" w:hAnsi="Times New Roman" w:cs="Times New Roman"/>
          <w:bCs/>
          <w:sz w:val="24"/>
          <w:szCs w:val="24"/>
        </w:rPr>
        <w:t xml:space="preserve"> </w:t>
      </w:r>
      <w:r w:rsidR="006302A9" w:rsidRPr="004322F5">
        <w:rPr>
          <w:rFonts w:ascii="Times New Roman" w:eastAsia="Times New Roman" w:hAnsi="Times New Roman" w:cs="Times New Roman"/>
          <w:bCs/>
          <w:sz w:val="24"/>
          <w:szCs w:val="24"/>
        </w:rPr>
        <w:t xml:space="preserve"> It requires recipients of grant funds to submit final peer-reviewed manuscripts that arise from the grant funds. </w:t>
      </w:r>
      <w:r w:rsidR="00C50935">
        <w:rPr>
          <w:rFonts w:ascii="Times New Roman" w:eastAsia="Times New Roman" w:hAnsi="Times New Roman" w:cs="Times New Roman"/>
          <w:bCs/>
          <w:sz w:val="24"/>
          <w:szCs w:val="24"/>
        </w:rPr>
        <w:t xml:space="preserve"> </w:t>
      </w:r>
      <w:r w:rsidR="006302A9" w:rsidRPr="004322F5">
        <w:rPr>
          <w:rFonts w:ascii="Times New Roman" w:eastAsia="Times New Roman" w:hAnsi="Times New Roman" w:cs="Times New Roman"/>
          <w:bCs/>
          <w:sz w:val="24"/>
          <w:szCs w:val="24"/>
        </w:rPr>
        <w:t>These policies usually require that these final peer-reviewed manuscripts be accessible to the public.</w:t>
      </w:r>
      <w:r w:rsidR="008659DB" w:rsidRPr="004322F5">
        <w:rPr>
          <w:rFonts w:ascii="Times New Roman" w:eastAsia="Times New Roman" w:hAnsi="Times New Roman" w:cs="Times New Roman"/>
          <w:bCs/>
          <w:sz w:val="24"/>
          <w:szCs w:val="24"/>
        </w:rPr>
        <w:t xml:space="preserve">  The enforcement of these public access policies occurs admini</w:t>
      </w:r>
      <w:r w:rsidR="009D15C9" w:rsidRPr="004322F5">
        <w:rPr>
          <w:rFonts w:ascii="Times New Roman" w:eastAsia="Times New Roman" w:hAnsi="Times New Roman" w:cs="Times New Roman"/>
          <w:bCs/>
          <w:sz w:val="24"/>
          <w:szCs w:val="24"/>
        </w:rPr>
        <w:t>stratively through the respective agencies.</w:t>
      </w:r>
      <w:r w:rsidR="00C50935" w:rsidRPr="00C50935">
        <w:rPr>
          <w:rFonts w:ascii="Times New Roman" w:eastAsia="Times New Roman" w:hAnsi="Times New Roman" w:cs="Times New Roman"/>
          <w:bCs/>
          <w:sz w:val="24"/>
          <w:szCs w:val="24"/>
          <w:vertAlign w:val="superscript"/>
        </w:rPr>
        <w:t>4</w:t>
      </w:r>
      <w:r w:rsidR="00C50935">
        <w:rPr>
          <w:rFonts w:ascii="Times New Roman" w:eastAsia="Times New Roman" w:hAnsi="Times New Roman" w:cs="Times New Roman"/>
          <w:bCs/>
          <w:sz w:val="24"/>
          <w:szCs w:val="24"/>
          <w:vertAlign w:val="superscript"/>
        </w:rPr>
        <w:t>2</w:t>
      </w:r>
      <w:r w:rsidR="006302A9" w:rsidRPr="004322F5">
        <w:rPr>
          <w:rFonts w:ascii="Times New Roman" w:eastAsia="Times New Roman" w:hAnsi="Times New Roman" w:cs="Times New Roman"/>
          <w:bCs/>
          <w:sz w:val="24"/>
          <w:szCs w:val="24"/>
        </w:rPr>
        <w:t xml:space="preserve"> </w:t>
      </w:r>
    </w:p>
    <w:p w:rsidR="0081675B" w:rsidRPr="004322F5" w:rsidRDefault="00FD6430" w:rsidP="0081675B">
      <w:pPr>
        <w:shd w:val="clear" w:color="auto" w:fill="FFFFFF"/>
        <w:spacing w:after="225" w:line="255" w:lineRule="atLeast"/>
        <w:ind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w:t>
      </w:r>
      <w:r w:rsidR="00C50935">
        <w:rPr>
          <w:rFonts w:ascii="Times New Roman" w:eastAsia="Times New Roman" w:hAnsi="Times New Roman" w:cs="Times New Roman"/>
          <w:bCs/>
          <w:sz w:val="24"/>
          <w:szCs w:val="24"/>
        </w:rPr>
        <w:t xml:space="preserve"> examples, t</w:t>
      </w:r>
      <w:r w:rsidR="00A565BB" w:rsidRPr="004322F5">
        <w:rPr>
          <w:rFonts w:ascii="Times New Roman" w:eastAsia="Times New Roman" w:hAnsi="Times New Roman" w:cs="Times New Roman"/>
          <w:bCs/>
          <w:sz w:val="24"/>
          <w:szCs w:val="24"/>
        </w:rPr>
        <w:t>he DHHS states that, “</w:t>
      </w:r>
      <w:r w:rsidR="0081675B" w:rsidRPr="004322F5">
        <w:rPr>
          <w:rFonts w:ascii="Times New Roman" w:eastAsia="Times New Roman" w:hAnsi="Times New Roman" w:cs="Times New Roman"/>
          <w:bCs/>
          <w:sz w:val="24"/>
          <w:szCs w:val="24"/>
        </w:rPr>
        <w:t>recipients own the rights in data resulting from a grant-supported project. Special terms and conditions of the award may indicate alternative rights, e.g., under a cooperative agreement or based on specific programmatic considerations as stated in the applicable RFA. Except as otherwise provided in the terms and conditions of the award, any publications, data, or other copyrightable works developed under an NIH grant may be copyrighted without NIH approval. For this purpose, "data" means recorded information, regardless of the form or media on which it may be recorded, and includes writings, films, sound recordings, pictorial reproductions, drawings, designs, or other graphic representations, procedural manuals, forms, diagrams, work flow charts, equipment descriptions, data files, data processing or computer programs (software), statistical records, and other technical research data. Rights in data also extend to students, fellows, or trainees under awards whose primary purpose is educational, with the authors free to copyright works without NIH approval. In all cases, NIH must be given a royalty-free, nonexclusive, and irrevocable license for the Federal government to reproduce, publish, or otherwise use the material and to authorize others to do so for Federal purposes.”</w:t>
      </w:r>
      <w:r w:rsidR="00C50935" w:rsidRPr="00C50935">
        <w:rPr>
          <w:rFonts w:ascii="Times New Roman" w:eastAsia="Times New Roman" w:hAnsi="Times New Roman" w:cs="Times New Roman"/>
          <w:bCs/>
          <w:sz w:val="24"/>
          <w:szCs w:val="24"/>
          <w:vertAlign w:val="superscript"/>
        </w:rPr>
        <w:t>43</w:t>
      </w:r>
    </w:p>
    <w:p w:rsidR="00F96B72" w:rsidRPr="004322F5" w:rsidRDefault="00F96B72" w:rsidP="00F96B72">
      <w:pPr>
        <w:pStyle w:val="ListParagraph"/>
        <w:numPr>
          <w:ilvl w:val="0"/>
          <w:numId w:val="8"/>
        </w:numPr>
        <w:shd w:val="clear" w:color="auto" w:fill="FFFFFF"/>
        <w:spacing w:after="225" w:line="255" w:lineRule="atLeast"/>
        <w:jc w:val="both"/>
        <w:rPr>
          <w:rFonts w:ascii="Times New Roman" w:eastAsia="Times New Roman" w:hAnsi="Times New Roman" w:cs="Times New Roman"/>
          <w:b/>
          <w:bCs/>
          <w:sz w:val="24"/>
          <w:szCs w:val="24"/>
        </w:rPr>
      </w:pPr>
      <w:r w:rsidRPr="004322F5">
        <w:rPr>
          <w:rFonts w:ascii="Times New Roman" w:eastAsia="Times New Roman" w:hAnsi="Times New Roman" w:cs="Times New Roman"/>
          <w:b/>
          <w:bCs/>
          <w:sz w:val="24"/>
          <w:szCs w:val="24"/>
        </w:rPr>
        <w:t>Rights Allocation</w:t>
      </w:r>
    </w:p>
    <w:p w:rsidR="00233CCC" w:rsidRPr="004322F5" w:rsidRDefault="00913BB2" w:rsidP="003E0AE3">
      <w:pPr>
        <w:shd w:val="clear" w:color="auto" w:fill="FFFFFF"/>
        <w:spacing w:after="225" w:line="255" w:lineRule="atLeast"/>
        <w:ind w:firstLine="360"/>
        <w:jc w:val="both"/>
        <w:rPr>
          <w:rFonts w:ascii="Times New Roman" w:eastAsia="Times New Roman" w:hAnsi="Times New Roman" w:cs="Times New Roman"/>
          <w:bCs/>
          <w:sz w:val="24"/>
          <w:szCs w:val="24"/>
        </w:rPr>
      </w:pPr>
      <w:r w:rsidRPr="004322F5">
        <w:rPr>
          <w:rFonts w:ascii="Times New Roman" w:eastAsia="Times New Roman" w:hAnsi="Times New Roman" w:cs="Times New Roman"/>
          <w:bCs/>
          <w:sz w:val="24"/>
          <w:szCs w:val="24"/>
        </w:rPr>
        <w:t xml:space="preserve">Rights allocation to data and computer software developed or delivered under federal awards is dictated by </w:t>
      </w:r>
      <w:r w:rsidR="001D25FE" w:rsidRPr="004322F5">
        <w:rPr>
          <w:rFonts w:ascii="Times New Roman" w:eastAsia="Times New Roman" w:hAnsi="Times New Roman" w:cs="Times New Roman"/>
          <w:bCs/>
          <w:sz w:val="24"/>
          <w:szCs w:val="24"/>
        </w:rPr>
        <w:t>standard cont</w:t>
      </w:r>
      <w:r w:rsidR="002E2710">
        <w:rPr>
          <w:rFonts w:ascii="Times New Roman" w:eastAsia="Times New Roman" w:hAnsi="Times New Roman" w:cs="Times New Roman"/>
          <w:bCs/>
          <w:sz w:val="24"/>
          <w:szCs w:val="24"/>
        </w:rPr>
        <w:t xml:space="preserve">ract clauses provided in FAR, </w:t>
      </w:r>
      <w:r w:rsidR="001D25FE" w:rsidRPr="004322F5">
        <w:rPr>
          <w:rFonts w:ascii="Times New Roman" w:eastAsia="Times New Roman" w:hAnsi="Times New Roman" w:cs="Times New Roman"/>
          <w:bCs/>
          <w:sz w:val="24"/>
          <w:szCs w:val="24"/>
        </w:rPr>
        <w:t>DFAR</w:t>
      </w:r>
      <w:r w:rsidR="002E2710">
        <w:rPr>
          <w:rFonts w:ascii="Times New Roman" w:eastAsia="Times New Roman" w:hAnsi="Times New Roman" w:cs="Times New Roman"/>
          <w:bCs/>
          <w:sz w:val="24"/>
          <w:szCs w:val="24"/>
        </w:rPr>
        <w:t>, and</w:t>
      </w:r>
      <w:r w:rsidR="00284350" w:rsidRPr="004322F5">
        <w:rPr>
          <w:rFonts w:ascii="Times New Roman" w:eastAsia="Times New Roman" w:hAnsi="Times New Roman" w:cs="Times New Roman"/>
          <w:bCs/>
          <w:sz w:val="24"/>
          <w:szCs w:val="24"/>
        </w:rPr>
        <w:t xml:space="preserve"> by formal classification </w:t>
      </w:r>
      <w:r w:rsidR="00F7148D">
        <w:rPr>
          <w:rFonts w:ascii="Times New Roman" w:eastAsia="Times New Roman" w:hAnsi="Times New Roman" w:cs="Times New Roman"/>
          <w:bCs/>
          <w:sz w:val="24"/>
          <w:szCs w:val="24"/>
        </w:rPr>
        <w:t xml:space="preserve">of </w:t>
      </w:r>
      <w:r w:rsidR="00284350" w:rsidRPr="004322F5">
        <w:rPr>
          <w:rFonts w:ascii="Times New Roman" w:eastAsia="Times New Roman" w:hAnsi="Times New Roman" w:cs="Times New Roman"/>
          <w:bCs/>
          <w:sz w:val="24"/>
          <w:szCs w:val="24"/>
        </w:rPr>
        <w:t>data</w:t>
      </w:r>
      <w:r w:rsidR="00646546" w:rsidRPr="004322F5">
        <w:rPr>
          <w:rFonts w:ascii="Times New Roman" w:eastAsia="Times New Roman" w:hAnsi="Times New Roman" w:cs="Times New Roman"/>
          <w:bCs/>
          <w:sz w:val="24"/>
          <w:szCs w:val="24"/>
        </w:rPr>
        <w:t xml:space="preserve"> as “unlimited rights,” “limited rights”, “restricted rights”, or “Government purpose rights”</w:t>
      </w:r>
      <w:r w:rsidR="001D25FE" w:rsidRPr="004322F5">
        <w:rPr>
          <w:rFonts w:ascii="Times New Roman" w:eastAsia="Times New Roman" w:hAnsi="Times New Roman" w:cs="Times New Roman"/>
          <w:bCs/>
          <w:sz w:val="24"/>
          <w:szCs w:val="24"/>
        </w:rPr>
        <w:t xml:space="preserve">.  For example, FAR Subpart 27.4 - Rights in Data and Copyrights provides guidance </w:t>
      </w:r>
      <w:r w:rsidR="00646546" w:rsidRPr="004322F5">
        <w:rPr>
          <w:rFonts w:ascii="Times New Roman" w:eastAsia="Times New Roman" w:hAnsi="Times New Roman" w:cs="Times New Roman"/>
          <w:bCs/>
          <w:sz w:val="24"/>
          <w:szCs w:val="24"/>
        </w:rPr>
        <w:t>on data classifications with</w:t>
      </w:r>
      <w:r w:rsidR="001D25FE" w:rsidRPr="004322F5">
        <w:rPr>
          <w:rFonts w:ascii="Times New Roman" w:eastAsia="Times New Roman" w:hAnsi="Times New Roman" w:cs="Times New Roman"/>
          <w:bCs/>
          <w:sz w:val="24"/>
          <w:szCs w:val="24"/>
        </w:rPr>
        <w:t xml:space="preserve"> civilian agency contracts </w:t>
      </w:r>
      <w:r w:rsidR="005E352A" w:rsidRPr="004322F5">
        <w:rPr>
          <w:rFonts w:ascii="Times New Roman" w:eastAsia="Times New Roman" w:hAnsi="Times New Roman" w:cs="Times New Roman"/>
          <w:bCs/>
          <w:sz w:val="24"/>
          <w:szCs w:val="24"/>
        </w:rPr>
        <w:t xml:space="preserve">such as </w:t>
      </w:r>
      <w:r w:rsidR="00646546" w:rsidRPr="004322F5">
        <w:rPr>
          <w:rFonts w:ascii="Times New Roman" w:eastAsia="Times New Roman" w:hAnsi="Times New Roman" w:cs="Times New Roman"/>
          <w:bCs/>
          <w:sz w:val="24"/>
          <w:szCs w:val="24"/>
        </w:rPr>
        <w:t>those issued by</w:t>
      </w:r>
      <w:r w:rsidR="005E352A" w:rsidRPr="004322F5">
        <w:rPr>
          <w:rFonts w:ascii="Times New Roman" w:eastAsia="Times New Roman" w:hAnsi="Times New Roman" w:cs="Times New Roman"/>
          <w:bCs/>
          <w:sz w:val="24"/>
          <w:szCs w:val="24"/>
        </w:rPr>
        <w:t xml:space="preserve"> </w:t>
      </w:r>
      <w:r w:rsidR="001D25FE" w:rsidRPr="004322F5">
        <w:rPr>
          <w:rFonts w:ascii="Times New Roman" w:eastAsia="Times New Roman" w:hAnsi="Times New Roman" w:cs="Times New Roman"/>
          <w:bCs/>
          <w:sz w:val="24"/>
          <w:szCs w:val="24"/>
        </w:rPr>
        <w:t xml:space="preserve">DOE, DHHS, or NIST.  </w:t>
      </w:r>
      <w:r w:rsidR="00D46950" w:rsidRPr="004322F5">
        <w:rPr>
          <w:rFonts w:ascii="Times New Roman" w:eastAsia="Times New Roman" w:hAnsi="Times New Roman" w:cs="Times New Roman"/>
          <w:bCs/>
          <w:sz w:val="24"/>
          <w:szCs w:val="24"/>
        </w:rPr>
        <w:t>Other a</w:t>
      </w:r>
      <w:r w:rsidR="001D25FE" w:rsidRPr="004322F5">
        <w:rPr>
          <w:rFonts w:ascii="Times New Roman" w:eastAsia="Times New Roman" w:hAnsi="Times New Roman" w:cs="Times New Roman"/>
          <w:bCs/>
          <w:sz w:val="24"/>
          <w:szCs w:val="24"/>
        </w:rPr>
        <w:t xml:space="preserve">gencies </w:t>
      </w:r>
      <w:r w:rsidR="00D46950" w:rsidRPr="004322F5">
        <w:rPr>
          <w:rFonts w:ascii="Times New Roman" w:eastAsia="Times New Roman" w:hAnsi="Times New Roman" w:cs="Times New Roman"/>
          <w:bCs/>
          <w:sz w:val="24"/>
          <w:szCs w:val="24"/>
        </w:rPr>
        <w:t>(e.g. DOD</w:t>
      </w:r>
      <w:r w:rsidR="00F7148D">
        <w:rPr>
          <w:rFonts w:ascii="Times New Roman" w:eastAsia="Times New Roman" w:hAnsi="Times New Roman" w:cs="Times New Roman"/>
          <w:bCs/>
          <w:sz w:val="24"/>
          <w:szCs w:val="24"/>
        </w:rPr>
        <w:t>-DFAR</w:t>
      </w:r>
      <w:r w:rsidR="00D46950" w:rsidRPr="004322F5">
        <w:rPr>
          <w:rFonts w:ascii="Times New Roman" w:eastAsia="Times New Roman" w:hAnsi="Times New Roman" w:cs="Times New Roman"/>
          <w:bCs/>
          <w:sz w:val="24"/>
          <w:szCs w:val="24"/>
        </w:rPr>
        <w:t xml:space="preserve">) </w:t>
      </w:r>
      <w:r w:rsidR="001D25FE" w:rsidRPr="004322F5">
        <w:rPr>
          <w:rFonts w:ascii="Times New Roman" w:eastAsia="Times New Roman" w:hAnsi="Times New Roman" w:cs="Times New Roman"/>
          <w:bCs/>
          <w:sz w:val="24"/>
          <w:szCs w:val="24"/>
        </w:rPr>
        <w:t xml:space="preserve">may also have their own FAR supplements </w:t>
      </w:r>
      <w:r w:rsidR="00D46950" w:rsidRPr="004322F5">
        <w:rPr>
          <w:rFonts w:ascii="Times New Roman" w:eastAsia="Times New Roman" w:hAnsi="Times New Roman" w:cs="Times New Roman"/>
          <w:bCs/>
          <w:sz w:val="24"/>
          <w:szCs w:val="24"/>
        </w:rPr>
        <w:t xml:space="preserve">or classifications </w:t>
      </w:r>
      <w:r w:rsidR="001D25FE" w:rsidRPr="004322F5">
        <w:rPr>
          <w:rFonts w:ascii="Times New Roman" w:eastAsia="Times New Roman" w:hAnsi="Times New Roman" w:cs="Times New Roman"/>
          <w:bCs/>
          <w:sz w:val="24"/>
          <w:szCs w:val="24"/>
        </w:rPr>
        <w:t xml:space="preserve">that </w:t>
      </w:r>
      <w:r w:rsidR="001D25FE" w:rsidRPr="004322F5">
        <w:rPr>
          <w:rFonts w:ascii="Times New Roman" w:eastAsia="Times New Roman" w:hAnsi="Times New Roman" w:cs="Times New Roman"/>
          <w:bCs/>
          <w:sz w:val="24"/>
          <w:szCs w:val="24"/>
        </w:rPr>
        <w:lastRenderedPageBreak/>
        <w:t xml:space="preserve">should be </w:t>
      </w:r>
      <w:r w:rsidR="003E0AE3" w:rsidRPr="004322F5">
        <w:rPr>
          <w:rFonts w:ascii="Times New Roman" w:eastAsia="Times New Roman" w:hAnsi="Times New Roman" w:cs="Times New Roman"/>
          <w:bCs/>
          <w:sz w:val="24"/>
          <w:szCs w:val="24"/>
        </w:rPr>
        <w:t>understood.</w:t>
      </w:r>
      <w:r w:rsidR="00D8243C" w:rsidRPr="004322F5">
        <w:rPr>
          <w:rFonts w:ascii="Times New Roman" w:eastAsia="Times New Roman" w:hAnsi="Times New Roman" w:cs="Times New Roman"/>
          <w:bCs/>
          <w:sz w:val="24"/>
          <w:szCs w:val="24"/>
        </w:rPr>
        <w:t xml:space="preserve"> </w:t>
      </w:r>
      <w:r w:rsidR="00646546" w:rsidRPr="004322F5">
        <w:rPr>
          <w:rFonts w:ascii="Times New Roman" w:eastAsia="Times New Roman" w:hAnsi="Times New Roman" w:cs="Times New Roman"/>
          <w:bCs/>
          <w:sz w:val="24"/>
          <w:szCs w:val="24"/>
        </w:rPr>
        <w:t xml:space="preserve"> However, the underlying data classification </w:t>
      </w:r>
      <w:r w:rsidR="00D46950" w:rsidRPr="004322F5">
        <w:rPr>
          <w:rFonts w:ascii="Times New Roman" w:eastAsia="Times New Roman" w:hAnsi="Times New Roman" w:cs="Times New Roman"/>
          <w:bCs/>
          <w:sz w:val="24"/>
          <w:szCs w:val="24"/>
        </w:rPr>
        <w:t xml:space="preserve">and rights allocation to them to </w:t>
      </w:r>
      <w:r w:rsidR="00646546" w:rsidRPr="004322F5">
        <w:rPr>
          <w:rFonts w:ascii="Times New Roman" w:eastAsia="Times New Roman" w:hAnsi="Times New Roman" w:cs="Times New Roman"/>
          <w:bCs/>
          <w:sz w:val="24"/>
          <w:szCs w:val="24"/>
        </w:rPr>
        <w:t>remain the same</w:t>
      </w:r>
      <w:r w:rsidR="00D46950" w:rsidRPr="004322F5">
        <w:rPr>
          <w:rFonts w:ascii="Times New Roman" w:eastAsia="Times New Roman" w:hAnsi="Times New Roman" w:cs="Times New Roman"/>
          <w:bCs/>
          <w:sz w:val="24"/>
          <w:szCs w:val="24"/>
        </w:rPr>
        <w:t>.</w:t>
      </w:r>
      <w:r w:rsidR="004B66A3" w:rsidRPr="004322F5">
        <w:rPr>
          <w:rFonts w:ascii="Times New Roman" w:eastAsia="Times New Roman" w:hAnsi="Times New Roman" w:cs="Times New Roman"/>
          <w:bCs/>
          <w:sz w:val="24"/>
          <w:szCs w:val="24"/>
        </w:rPr>
        <w:t xml:space="preserve">  Generally, the funding recipient gets title to data first produced under the award or contract.</w:t>
      </w:r>
      <w:r w:rsidR="00F7148D" w:rsidRPr="00F7148D">
        <w:rPr>
          <w:rFonts w:ascii="Times New Roman" w:eastAsia="Times New Roman" w:hAnsi="Times New Roman" w:cs="Times New Roman"/>
          <w:bCs/>
          <w:sz w:val="24"/>
          <w:szCs w:val="24"/>
          <w:vertAlign w:val="superscript"/>
        </w:rPr>
        <w:t>44</w:t>
      </w:r>
      <w:r w:rsidR="00F7148D">
        <w:rPr>
          <w:rFonts w:ascii="Times New Roman" w:eastAsia="Times New Roman" w:hAnsi="Times New Roman" w:cs="Times New Roman"/>
          <w:bCs/>
          <w:sz w:val="24"/>
          <w:szCs w:val="24"/>
        </w:rPr>
        <w:t xml:space="preserve">  However, the G</w:t>
      </w:r>
      <w:r w:rsidR="004B66A3" w:rsidRPr="004322F5">
        <w:rPr>
          <w:rFonts w:ascii="Times New Roman" w:eastAsia="Times New Roman" w:hAnsi="Times New Roman" w:cs="Times New Roman"/>
          <w:bCs/>
          <w:sz w:val="24"/>
          <w:szCs w:val="24"/>
        </w:rPr>
        <w:t xml:space="preserve">overnment gets a license to use the data depending on the </w:t>
      </w:r>
      <w:r w:rsidR="00233CCC" w:rsidRPr="004322F5">
        <w:rPr>
          <w:rFonts w:ascii="Times New Roman" w:eastAsia="Times New Roman" w:hAnsi="Times New Roman" w:cs="Times New Roman"/>
          <w:bCs/>
          <w:sz w:val="24"/>
          <w:szCs w:val="24"/>
        </w:rPr>
        <w:t xml:space="preserve">rights classification.  </w:t>
      </w:r>
    </w:p>
    <w:p w:rsidR="00233CCC" w:rsidRPr="004322F5" w:rsidRDefault="00233CCC" w:rsidP="002F60D8">
      <w:pPr>
        <w:pStyle w:val="ListParagraph"/>
        <w:numPr>
          <w:ilvl w:val="0"/>
          <w:numId w:val="7"/>
        </w:numPr>
        <w:shd w:val="clear" w:color="auto" w:fill="FFFFFF"/>
        <w:spacing w:after="225" w:line="255" w:lineRule="atLeast"/>
        <w:ind w:left="0" w:firstLine="360"/>
        <w:jc w:val="both"/>
        <w:rPr>
          <w:rFonts w:ascii="Times New Roman" w:eastAsia="Times New Roman" w:hAnsi="Times New Roman" w:cs="Times New Roman"/>
          <w:bCs/>
          <w:sz w:val="24"/>
          <w:szCs w:val="24"/>
        </w:rPr>
      </w:pPr>
      <w:r w:rsidRPr="004322F5">
        <w:rPr>
          <w:rFonts w:ascii="Times New Roman" w:eastAsia="Times New Roman" w:hAnsi="Times New Roman" w:cs="Times New Roman"/>
          <w:bCs/>
          <w:sz w:val="24"/>
          <w:szCs w:val="24"/>
        </w:rPr>
        <w:t>“</w:t>
      </w:r>
      <w:r w:rsidR="004B66A3" w:rsidRPr="004322F5">
        <w:rPr>
          <w:rFonts w:ascii="Times New Roman" w:eastAsia="Times New Roman" w:hAnsi="Times New Roman" w:cs="Times New Roman"/>
          <w:bCs/>
          <w:sz w:val="24"/>
          <w:szCs w:val="24"/>
        </w:rPr>
        <w:t>Unlimited rights</w:t>
      </w:r>
      <w:r w:rsidRPr="004322F5">
        <w:rPr>
          <w:rFonts w:ascii="Times New Roman" w:eastAsia="Times New Roman" w:hAnsi="Times New Roman" w:cs="Times New Roman"/>
          <w:bCs/>
          <w:sz w:val="24"/>
          <w:szCs w:val="24"/>
        </w:rPr>
        <w:t>”</w:t>
      </w:r>
      <w:r w:rsidR="004B66A3" w:rsidRPr="004322F5">
        <w:rPr>
          <w:rFonts w:ascii="Times New Roman" w:eastAsia="Times New Roman" w:hAnsi="Times New Roman" w:cs="Times New Roman"/>
          <w:bCs/>
          <w:sz w:val="24"/>
          <w:szCs w:val="24"/>
        </w:rPr>
        <w:t xml:space="preserve"> means the rights of the Government to use, disclose, reproduce, prepare derivative works, distribute copies to the public, and perform publicly and display publicly, in any manner and for any purpose, and to have or permit others to do so</w:t>
      </w:r>
      <w:r w:rsidRPr="004322F5">
        <w:rPr>
          <w:rFonts w:ascii="Times New Roman" w:eastAsia="Times New Roman" w:hAnsi="Times New Roman" w:cs="Times New Roman"/>
          <w:bCs/>
          <w:sz w:val="24"/>
          <w:szCs w:val="24"/>
        </w:rPr>
        <w:t>.</w:t>
      </w:r>
      <w:r w:rsidR="003C6EEE" w:rsidRPr="003C6EEE">
        <w:rPr>
          <w:rFonts w:ascii="Times New Roman" w:eastAsia="Times New Roman" w:hAnsi="Times New Roman" w:cs="Times New Roman"/>
          <w:bCs/>
          <w:sz w:val="24"/>
          <w:szCs w:val="24"/>
          <w:vertAlign w:val="superscript"/>
        </w:rPr>
        <w:t>45</w:t>
      </w:r>
      <w:r w:rsidR="000814E5" w:rsidRPr="004322F5">
        <w:rPr>
          <w:rFonts w:ascii="Times New Roman" w:eastAsia="Times New Roman" w:hAnsi="Times New Roman" w:cs="Times New Roman"/>
          <w:bCs/>
          <w:sz w:val="24"/>
          <w:szCs w:val="24"/>
        </w:rPr>
        <w:t xml:space="preserve">  Examples of the applicability</w:t>
      </w:r>
      <w:r w:rsidR="002F60D8" w:rsidRPr="004322F5">
        <w:rPr>
          <w:rFonts w:ascii="Times New Roman" w:eastAsia="Times New Roman" w:hAnsi="Times New Roman" w:cs="Times New Roman"/>
          <w:bCs/>
          <w:sz w:val="24"/>
          <w:szCs w:val="24"/>
        </w:rPr>
        <w:t xml:space="preserve"> of unlimited rights</w:t>
      </w:r>
      <w:r w:rsidR="000814E5" w:rsidRPr="004322F5">
        <w:rPr>
          <w:rFonts w:ascii="Times New Roman" w:eastAsia="Times New Roman" w:hAnsi="Times New Roman" w:cs="Times New Roman"/>
          <w:bCs/>
          <w:sz w:val="24"/>
          <w:szCs w:val="24"/>
        </w:rPr>
        <w:t xml:space="preserve"> include: DFARS data </w:t>
      </w:r>
      <w:r w:rsidR="002F60D8" w:rsidRPr="004322F5">
        <w:rPr>
          <w:rFonts w:ascii="Times New Roman" w:eastAsia="Times New Roman" w:hAnsi="Times New Roman" w:cs="Times New Roman"/>
          <w:bCs/>
          <w:sz w:val="24"/>
          <w:szCs w:val="24"/>
        </w:rPr>
        <w:t xml:space="preserve">or computer software </w:t>
      </w:r>
      <w:r w:rsidR="000814E5" w:rsidRPr="003C6EEE">
        <w:rPr>
          <w:rFonts w:ascii="Times New Roman" w:eastAsia="Times New Roman" w:hAnsi="Times New Roman" w:cs="Times New Roman"/>
          <w:bCs/>
          <w:sz w:val="24"/>
          <w:szCs w:val="24"/>
          <w:u w:val="single"/>
        </w:rPr>
        <w:t>developed exclusively with Government funds</w:t>
      </w:r>
      <w:r w:rsidR="000814E5" w:rsidRPr="004322F5">
        <w:rPr>
          <w:rFonts w:ascii="Times New Roman" w:eastAsia="Times New Roman" w:hAnsi="Times New Roman" w:cs="Times New Roman"/>
          <w:bCs/>
          <w:sz w:val="24"/>
          <w:szCs w:val="24"/>
        </w:rPr>
        <w:t>; FAR data</w:t>
      </w:r>
      <w:r w:rsidR="002F60D8" w:rsidRPr="004322F5">
        <w:rPr>
          <w:rFonts w:ascii="Times New Roman" w:eastAsia="Times New Roman" w:hAnsi="Times New Roman" w:cs="Times New Roman"/>
          <w:bCs/>
          <w:sz w:val="24"/>
          <w:szCs w:val="24"/>
        </w:rPr>
        <w:t xml:space="preserve"> or </w:t>
      </w:r>
      <w:r w:rsidR="000814E5" w:rsidRPr="004322F5">
        <w:rPr>
          <w:rFonts w:ascii="Times New Roman" w:eastAsia="Times New Roman" w:hAnsi="Times New Roman" w:cs="Times New Roman"/>
          <w:bCs/>
          <w:sz w:val="24"/>
          <w:szCs w:val="24"/>
        </w:rPr>
        <w:t xml:space="preserve"> </w:t>
      </w:r>
      <w:r w:rsidR="002F60D8" w:rsidRPr="004322F5">
        <w:rPr>
          <w:rFonts w:ascii="Times New Roman" w:eastAsia="Times New Roman" w:hAnsi="Times New Roman" w:cs="Times New Roman"/>
          <w:bCs/>
          <w:sz w:val="24"/>
          <w:szCs w:val="24"/>
        </w:rPr>
        <w:t xml:space="preserve">computer software </w:t>
      </w:r>
      <w:r w:rsidR="000814E5" w:rsidRPr="004322F5">
        <w:rPr>
          <w:rFonts w:ascii="Times New Roman" w:eastAsia="Times New Roman" w:hAnsi="Times New Roman" w:cs="Times New Roman"/>
          <w:bCs/>
          <w:sz w:val="24"/>
          <w:szCs w:val="24"/>
        </w:rPr>
        <w:t xml:space="preserve">delivered and </w:t>
      </w:r>
      <w:r w:rsidR="000814E5" w:rsidRPr="003C6EEE">
        <w:rPr>
          <w:rFonts w:ascii="Times New Roman" w:eastAsia="Times New Roman" w:hAnsi="Times New Roman" w:cs="Times New Roman"/>
          <w:bCs/>
          <w:sz w:val="24"/>
          <w:szCs w:val="24"/>
          <w:u w:val="single"/>
        </w:rPr>
        <w:t>first produced in the performance of a</w:t>
      </w:r>
      <w:r w:rsidR="003C6EEE">
        <w:rPr>
          <w:rFonts w:ascii="Times New Roman" w:eastAsia="Times New Roman" w:hAnsi="Times New Roman" w:cs="Times New Roman"/>
          <w:bCs/>
          <w:sz w:val="24"/>
          <w:szCs w:val="24"/>
          <w:u w:val="single"/>
        </w:rPr>
        <w:t xml:space="preserve"> G</w:t>
      </w:r>
      <w:r w:rsidR="000814E5" w:rsidRPr="003C6EEE">
        <w:rPr>
          <w:rFonts w:ascii="Times New Roman" w:eastAsia="Times New Roman" w:hAnsi="Times New Roman" w:cs="Times New Roman"/>
          <w:bCs/>
          <w:sz w:val="24"/>
          <w:szCs w:val="24"/>
          <w:u w:val="single"/>
        </w:rPr>
        <w:t>overnment contract</w:t>
      </w:r>
      <w:r w:rsidR="000814E5" w:rsidRPr="004322F5">
        <w:rPr>
          <w:rFonts w:ascii="Times New Roman" w:eastAsia="Times New Roman" w:hAnsi="Times New Roman" w:cs="Times New Roman"/>
          <w:bCs/>
          <w:sz w:val="24"/>
          <w:szCs w:val="24"/>
        </w:rPr>
        <w:t xml:space="preserve"> irrespective of funding; computer software </w:t>
      </w:r>
      <w:r w:rsidR="000814E5" w:rsidRPr="003C6EEE">
        <w:rPr>
          <w:rFonts w:ascii="Times New Roman" w:eastAsia="Times New Roman" w:hAnsi="Times New Roman" w:cs="Times New Roman"/>
          <w:bCs/>
          <w:sz w:val="24"/>
          <w:szCs w:val="24"/>
          <w:u w:val="single"/>
        </w:rPr>
        <w:t>developed exclusively with Government funds</w:t>
      </w:r>
      <w:r w:rsidR="000814E5" w:rsidRPr="004322F5">
        <w:rPr>
          <w:rFonts w:ascii="Times New Roman" w:eastAsia="Times New Roman" w:hAnsi="Times New Roman" w:cs="Times New Roman"/>
          <w:bCs/>
          <w:sz w:val="24"/>
          <w:szCs w:val="24"/>
        </w:rPr>
        <w:t xml:space="preserve"> including documentation required to be delivered; computer software when limitations expire or terminate; </w:t>
      </w:r>
      <w:r w:rsidR="002F60D8" w:rsidRPr="004322F5">
        <w:rPr>
          <w:rFonts w:ascii="Times New Roman" w:eastAsia="Times New Roman" w:hAnsi="Times New Roman" w:cs="Times New Roman"/>
          <w:bCs/>
          <w:sz w:val="24"/>
          <w:szCs w:val="24"/>
        </w:rPr>
        <w:t xml:space="preserve">and </w:t>
      </w:r>
      <w:r w:rsidR="000814E5" w:rsidRPr="004322F5">
        <w:rPr>
          <w:rFonts w:ascii="Times New Roman" w:eastAsia="Times New Roman" w:hAnsi="Times New Roman" w:cs="Times New Roman"/>
          <w:bCs/>
          <w:sz w:val="24"/>
          <w:szCs w:val="24"/>
        </w:rPr>
        <w:t>corrections or changes to computer software or computer software furnished by the Government</w:t>
      </w:r>
      <w:r w:rsidR="002F60D8" w:rsidRPr="004322F5">
        <w:rPr>
          <w:rFonts w:ascii="Times New Roman" w:eastAsia="Times New Roman" w:hAnsi="Times New Roman" w:cs="Times New Roman"/>
          <w:bCs/>
          <w:sz w:val="24"/>
          <w:szCs w:val="24"/>
        </w:rPr>
        <w:t>.</w:t>
      </w:r>
      <w:r w:rsidR="009329AD" w:rsidRPr="009329AD">
        <w:rPr>
          <w:rFonts w:ascii="Times New Roman" w:eastAsia="Times New Roman" w:hAnsi="Times New Roman" w:cs="Times New Roman"/>
          <w:bCs/>
          <w:sz w:val="24"/>
          <w:szCs w:val="24"/>
          <w:vertAlign w:val="superscript"/>
        </w:rPr>
        <w:t>46</w:t>
      </w:r>
    </w:p>
    <w:p w:rsidR="00233CCC" w:rsidRPr="004322F5" w:rsidRDefault="00646546" w:rsidP="00233CCC">
      <w:pPr>
        <w:pStyle w:val="ListParagraph"/>
        <w:shd w:val="clear" w:color="auto" w:fill="FFFFFF"/>
        <w:spacing w:after="225" w:line="255" w:lineRule="atLeast"/>
        <w:ind w:left="360"/>
        <w:jc w:val="both"/>
        <w:rPr>
          <w:rFonts w:ascii="Times New Roman" w:eastAsia="Times New Roman" w:hAnsi="Times New Roman" w:cs="Times New Roman"/>
          <w:bCs/>
          <w:sz w:val="24"/>
          <w:szCs w:val="24"/>
        </w:rPr>
      </w:pPr>
      <w:r w:rsidRPr="004322F5">
        <w:rPr>
          <w:rFonts w:ascii="Times New Roman" w:eastAsia="Times New Roman" w:hAnsi="Times New Roman" w:cs="Times New Roman"/>
          <w:bCs/>
          <w:sz w:val="24"/>
          <w:szCs w:val="24"/>
        </w:rPr>
        <w:t xml:space="preserve"> </w:t>
      </w:r>
    </w:p>
    <w:p w:rsidR="000904E1" w:rsidRPr="004322F5" w:rsidRDefault="00233CCC" w:rsidP="000C5CF7">
      <w:pPr>
        <w:pStyle w:val="ListParagraph"/>
        <w:numPr>
          <w:ilvl w:val="0"/>
          <w:numId w:val="7"/>
        </w:numPr>
        <w:shd w:val="clear" w:color="auto" w:fill="FFFFFF"/>
        <w:spacing w:after="225" w:line="255" w:lineRule="atLeast"/>
        <w:ind w:left="0" w:firstLine="360"/>
        <w:jc w:val="both"/>
        <w:rPr>
          <w:rFonts w:ascii="Times New Roman" w:eastAsia="Times New Roman" w:hAnsi="Times New Roman" w:cs="Times New Roman"/>
          <w:bCs/>
          <w:sz w:val="24"/>
          <w:szCs w:val="24"/>
        </w:rPr>
      </w:pPr>
      <w:r w:rsidRPr="004322F5">
        <w:rPr>
          <w:rFonts w:ascii="Times New Roman" w:eastAsia="Times New Roman" w:hAnsi="Times New Roman" w:cs="Times New Roman"/>
          <w:bCs/>
          <w:sz w:val="24"/>
          <w:szCs w:val="24"/>
        </w:rPr>
        <w:t xml:space="preserve">“Limited rights” means the rights of the Government in limited rights data as set forth </w:t>
      </w:r>
      <w:r w:rsidR="002871BD" w:rsidRPr="004322F5">
        <w:rPr>
          <w:rFonts w:ascii="Times New Roman" w:eastAsia="Times New Roman" w:hAnsi="Times New Roman" w:cs="Times New Roman"/>
          <w:bCs/>
          <w:sz w:val="24"/>
          <w:szCs w:val="24"/>
        </w:rPr>
        <w:t xml:space="preserve">or negotiated </w:t>
      </w:r>
      <w:r w:rsidRPr="004322F5">
        <w:rPr>
          <w:rFonts w:ascii="Times New Roman" w:eastAsia="Times New Roman" w:hAnsi="Times New Roman" w:cs="Times New Roman"/>
          <w:bCs/>
          <w:sz w:val="24"/>
          <w:szCs w:val="24"/>
        </w:rPr>
        <w:t>in the</w:t>
      </w:r>
      <w:r w:rsidR="002871BD" w:rsidRPr="004322F5">
        <w:rPr>
          <w:rFonts w:ascii="Times New Roman" w:eastAsia="Times New Roman" w:hAnsi="Times New Roman" w:cs="Times New Roman"/>
          <w:bCs/>
          <w:sz w:val="24"/>
          <w:szCs w:val="24"/>
        </w:rPr>
        <w:t xml:space="preserve"> contract or award to the funding recipient.  Limited rights data includes data, other than computer software, that embody trade secrets or are commercial or financial and confidential or privileged, to the extent that such data pertain to items, components, or processes </w:t>
      </w:r>
      <w:r w:rsidR="002871BD" w:rsidRPr="004322F5">
        <w:rPr>
          <w:rFonts w:ascii="Times New Roman" w:eastAsia="Times New Roman" w:hAnsi="Times New Roman" w:cs="Times New Roman"/>
          <w:bCs/>
          <w:sz w:val="24"/>
          <w:szCs w:val="24"/>
          <w:u w:val="single"/>
        </w:rPr>
        <w:t>developed at private expense</w:t>
      </w:r>
      <w:r w:rsidR="002871BD" w:rsidRPr="004322F5">
        <w:rPr>
          <w:rFonts w:ascii="Times New Roman" w:eastAsia="Times New Roman" w:hAnsi="Times New Roman" w:cs="Times New Roman"/>
          <w:bCs/>
          <w:sz w:val="24"/>
          <w:szCs w:val="24"/>
        </w:rPr>
        <w:t>, including minor modifications.</w:t>
      </w:r>
      <w:r w:rsidR="009329AD" w:rsidRPr="009329AD">
        <w:rPr>
          <w:rFonts w:ascii="Times New Roman" w:eastAsia="Times New Roman" w:hAnsi="Times New Roman" w:cs="Times New Roman"/>
          <w:bCs/>
          <w:sz w:val="24"/>
          <w:szCs w:val="24"/>
          <w:vertAlign w:val="superscript"/>
        </w:rPr>
        <w:t>47</w:t>
      </w:r>
      <w:r w:rsidR="00A906A9" w:rsidRPr="004322F5">
        <w:rPr>
          <w:rFonts w:ascii="Times New Roman" w:eastAsia="Times New Roman" w:hAnsi="Times New Roman" w:cs="Times New Roman"/>
          <w:bCs/>
          <w:sz w:val="24"/>
          <w:szCs w:val="24"/>
        </w:rPr>
        <w:t xml:space="preserve">  </w:t>
      </w:r>
      <w:r w:rsidR="000C5CF7" w:rsidRPr="004322F5">
        <w:rPr>
          <w:rFonts w:ascii="Times New Roman" w:eastAsia="Times New Roman" w:hAnsi="Times New Roman" w:cs="Times New Roman"/>
          <w:bCs/>
          <w:sz w:val="24"/>
          <w:szCs w:val="24"/>
        </w:rPr>
        <w:t>Differing examples on the application</w:t>
      </w:r>
      <w:r w:rsidR="00A906A9" w:rsidRPr="004322F5">
        <w:rPr>
          <w:rFonts w:ascii="Times New Roman" w:eastAsia="Times New Roman" w:hAnsi="Times New Roman" w:cs="Times New Roman"/>
          <w:bCs/>
          <w:sz w:val="24"/>
          <w:szCs w:val="24"/>
        </w:rPr>
        <w:t xml:space="preserve"> </w:t>
      </w:r>
      <w:r w:rsidR="000C5CF7" w:rsidRPr="004322F5">
        <w:rPr>
          <w:rFonts w:ascii="Times New Roman" w:eastAsia="Times New Roman" w:hAnsi="Times New Roman" w:cs="Times New Roman"/>
          <w:bCs/>
          <w:sz w:val="24"/>
          <w:szCs w:val="24"/>
        </w:rPr>
        <w:t xml:space="preserve">of </w:t>
      </w:r>
      <w:r w:rsidR="00A906A9" w:rsidRPr="004322F5">
        <w:rPr>
          <w:rFonts w:ascii="Times New Roman" w:eastAsia="Times New Roman" w:hAnsi="Times New Roman" w:cs="Times New Roman"/>
          <w:bCs/>
          <w:sz w:val="24"/>
          <w:szCs w:val="24"/>
        </w:rPr>
        <w:t xml:space="preserve">limited rights include DFARS data or computer software </w:t>
      </w:r>
      <w:r w:rsidR="00A906A9" w:rsidRPr="009329AD">
        <w:rPr>
          <w:rFonts w:ascii="Times New Roman" w:eastAsia="Times New Roman" w:hAnsi="Times New Roman" w:cs="Times New Roman"/>
          <w:bCs/>
          <w:sz w:val="24"/>
          <w:szCs w:val="24"/>
          <w:u w:val="single"/>
        </w:rPr>
        <w:t>developed at private expense</w:t>
      </w:r>
      <w:r w:rsidR="000C5CF7" w:rsidRPr="004322F5">
        <w:rPr>
          <w:rFonts w:ascii="Times New Roman" w:eastAsia="Times New Roman" w:hAnsi="Times New Roman" w:cs="Times New Roman"/>
          <w:bCs/>
          <w:sz w:val="24"/>
          <w:szCs w:val="24"/>
        </w:rPr>
        <w:t xml:space="preserve"> versus</w:t>
      </w:r>
      <w:r w:rsidR="00A906A9" w:rsidRPr="004322F5">
        <w:rPr>
          <w:rFonts w:ascii="Times New Roman" w:eastAsia="Times New Roman" w:hAnsi="Times New Roman" w:cs="Times New Roman"/>
          <w:bCs/>
          <w:sz w:val="24"/>
          <w:szCs w:val="24"/>
        </w:rPr>
        <w:t xml:space="preserve"> </w:t>
      </w:r>
      <w:r w:rsidR="000C5CF7" w:rsidRPr="004322F5">
        <w:rPr>
          <w:rFonts w:ascii="Times New Roman" w:eastAsia="Times New Roman" w:hAnsi="Times New Roman" w:cs="Times New Roman"/>
          <w:bCs/>
          <w:sz w:val="24"/>
          <w:szCs w:val="24"/>
        </w:rPr>
        <w:t xml:space="preserve">FAR </w:t>
      </w:r>
      <w:r w:rsidR="00D44F93" w:rsidRPr="004322F5">
        <w:rPr>
          <w:rFonts w:ascii="Times New Roman" w:eastAsia="Times New Roman" w:hAnsi="Times New Roman" w:cs="Times New Roman"/>
          <w:bCs/>
          <w:sz w:val="24"/>
          <w:szCs w:val="24"/>
        </w:rPr>
        <w:t>data or computer software</w:t>
      </w:r>
      <w:r w:rsidR="00A906A9" w:rsidRPr="004322F5">
        <w:rPr>
          <w:rFonts w:ascii="Times New Roman" w:eastAsia="Times New Roman" w:hAnsi="Times New Roman" w:cs="Times New Roman"/>
          <w:bCs/>
          <w:sz w:val="24"/>
          <w:szCs w:val="24"/>
        </w:rPr>
        <w:t xml:space="preserve"> </w:t>
      </w:r>
      <w:r w:rsidR="00A906A9" w:rsidRPr="009329AD">
        <w:rPr>
          <w:rFonts w:ascii="Times New Roman" w:eastAsia="Times New Roman" w:hAnsi="Times New Roman" w:cs="Times New Roman"/>
          <w:bCs/>
          <w:sz w:val="24"/>
          <w:szCs w:val="24"/>
          <w:u w:val="single"/>
        </w:rPr>
        <w:t>not developed in the performance of a contract and developed at private expense</w:t>
      </w:r>
      <w:r w:rsidR="00D44F93" w:rsidRPr="004322F5">
        <w:rPr>
          <w:rFonts w:ascii="Times New Roman" w:eastAsia="Times New Roman" w:hAnsi="Times New Roman" w:cs="Times New Roman"/>
          <w:bCs/>
          <w:sz w:val="24"/>
          <w:szCs w:val="24"/>
        </w:rPr>
        <w:t>.</w:t>
      </w:r>
    </w:p>
    <w:p w:rsidR="002871BD" w:rsidRPr="004322F5" w:rsidRDefault="002871BD" w:rsidP="002871BD">
      <w:pPr>
        <w:pStyle w:val="ListParagraph"/>
        <w:rPr>
          <w:rFonts w:ascii="Times New Roman" w:eastAsia="Times New Roman" w:hAnsi="Times New Roman" w:cs="Times New Roman"/>
          <w:bCs/>
          <w:sz w:val="24"/>
          <w:szCs w:val="24"/>
        </w:rPr>
      </w:pPr>
    </w:p>
    <w:p w:rsidR="002871BD" w:rsidRPr="004322F5" w:rsidRDefault="00C071DC" w:rsidP="00DD1C21">
      <w:pPr>
        <w:pStyle w:val="ListParagraph"/>
        <w:numPr>
          <w:ilvl w:val="0"/>
          <w:numId w:val="7"/>
        </w:numPr>
        <w:shd w:val="clear" w:color="auto" w:fill="FFFFFF"/>
        <w:spacing w:after="225" w:line="255" w:lineRule="atLeast"/>
        <w:ind w:left="0" w:firstLine="360"/>
        <w:jc w:val="both"/>
        <w:rPr>
          <w:rFonts w:ascii="Times New Roman" w:eastAsia="Times New Roman" w:hAnsi="Times New Roman" w:cs="Times New Roman"/>
          <w:bCs/>
          <w:sz w:val="24"/>
          <w:szCs w:val="24"/>
        </w:rPr>
      </w:pPr>
      <w:r w:rsidRPr="004322F5">
        <w:rPr>
          <w:rFonts w:ascii="Times New Roman" w:eastAsia="Times New Roman" w:hAnsi="Times New Roman" w:cs="Times New Roman"/>
          <w:bCs/>
          <w:sz w:val="24"/>
          <w:szCs w:val="24"/>
        </w:rPr>
        <w:t>“Restricted rights,” means the rights of the Government in restricted computer softw</w:t>
      </w:r>
      <w:r w:rsidR="00DD1C21" w:rsidRPr="004322F5">
        <w:rPr>
          <w:rFonts w:ascii="Times New Roman" w:eastAsia="Times New Roman" w:hAnsi="Times New Roman" w:cs="Times New Roman"/>
          <w:bCs/>
          <w:sz w:val="24"/>
          <w:szCs w:val="24"/>
        </w:rPr>
        <w:t>are, as set forth in in the contract or award to the funding recipient</w:t>
      </w:r>
      <w:r w:rsidRPr="004322F5">
        <w:rPr>
          <w:rFonts w:ascii="Times New Roman" w:eastAsia="Times New Roman" w:hAnsi="Times New Roman" w:cs="Times New Roman"/>
          <w:bCs/>
          <w:sz w:val="24"/>
          <w:szCs w:val="24"/>
        </w:rPr>
        <w:t>, or as otherwise may be provided in a collateral agreement incorporated i</w:t>
      </w:r>
      <w:r w:rsidR="00DD1C21" w:rsidRPr="004322F5">
        <w:rPr>
          <w:rFonts w:ascii="Times New Roman" w:eastAsia="Times New Roman" w:hAnsi="Times New Roman" w:cs="Times New Roman"/>
          <w:bCs/>
          <w:sz w:val="24"/>
          <w:szCs w:val="24"/>
        </w:rPr>
        <w:t>n and made part of the contract or award</w:t>
      </w:r>
      <w:r w:rsidRPr="004322F5">
        <w:rPr>
          <w:rFonts w:ascii="Times New Roman" w:eastAsia="Times New Roman" w:hAnsi="Times New Roman" w:cs="Times New Roman"/>
          <w:bCs/>
          <w:sz w:val="24"/>
          <w:szCs w:val="24"/>
        </w:rPr>
        <w:t>, including minor modifications of such computer software.</w:t>
      </w:r>
      <w:r w:rsidR="00342F38" w:rsidRPr="00342F38">
        <w:rPr>
          <w:rFonts w:ascii="Times New Roman" w:eastAsia="Times New Roman" w:hAnsi="Times New Roman" w:cs="Times New Roman"/>
          <w:bCs/>
          <w:sz w:val="24"/>
          <w:szCs w:val="24"/>
          <w:vertAlign w:val="superscript"/>
        </w:rPr>
        <w:t>48</w:t>
      </w:r>
      <w:r w:rsidR="00DD1C21" w:rsidRPr="004322F5">
        <w:rPr>
          <w:rFonts w:ascii="Times New Roman" w:eastAsia="Times New Roman" w:hAnsi="Times New Roman" w:cs="Times New Roman"/>
          <w:bCs/>
          <w:sz w:val="24"/>
          <w:szCs w:val="24"/>
        </w:rPr>
        <w:t xml:space="preserve">  </w:t>
      </w:r>
      <w:r w:rsidR="00342F38">
        <w:rPr>
          <w:rFonts w:ascii="Times New Roman" w:eastAsia="Times New Roman" w:hAnsi="Times New Roman" w:cs="Times New Roman"/>
          <w:bCs/>
          <w:sz w:val="24"/>
          <w:szCs w:val="24"/>
        </w:rPr>
        <w:t>“</w:t>
      </w:r>
      <w:r w:rsidR="00DD1C21" w:rsidRPr="004322F5">
        <w:rPr>
          <w:rFonts w:ascii="Times New Roman" w:eastAsia="Times New Roman" w:hAnsi="Times New Roman" w:cs="Times New Roman"/>
          <w:bCs/>
          <w:sz w:val="24"/>
          <w:szCs w:val="24"/>
        </w:rPr>
        <w:t xml:space="preserve">Restricted computer software” means computer software </w:t>
      </w:r>
      <w:r w:rsidR="00DD1C21" w:rsidRPr="004322F5">
        <w:rPr>
          <w:rFonts w:ascii="Times New Roman" w:eastAsia="Times New Roman" w:hAnsi="Times New Roman" w:cs="Times New Roman"/>
          <w:bCs/>
          <w:sz w:val="24"/>
          <w:szCs w:val="24"/>
          <w:u w:val="single"/>
        </w:rPr>
        <w:t>developed at private expense</w:t>
      </w:r>
      <w:r w:rsidR="00DD1C21" w:rsidRPr="004322F5">
        <w:rPr>
          <w:rFonts w:ascii="Times New Roman" w:eastAsia="Times New Roman" w:hAnsi="Times New Roman" w:cs="Times New Roman"/>
          <w:bCs/>
          <w:sz w:val="24"/>
          <w:szCs w:val="24"/>
        </w:rPr>
        <w:t xml:space="preserve"> that is a trade secret, is commercial or financial and confidential or privileged, or is copyrighted computer software, including minor modifications of the computer software.</w:t>
      </w:r>
      <w:r w:rsidR="00342F38" w:rsidRPr="00342F38">
        <w:rPr>
          <w:rFonts w:ascii="Times New Roman" w:eastAsia="Times New Roman" w:hAnsi="Times New Roman" w:cs="Times New Roman"/>
          <w:bCs/>
          <w:sz w:val="24"/>
          <w:szCs w:val="24"/>
          <w:vertAlign w:val="superscript"/>
        </w:rPr>
        <w:t>49</w:t>
      </w:r>
    </w:p>
    <w:p w:rsidR="00DD1C21" w:rsidRPr="004322F5" w:rsidRDefault="00DD1C21" w:rsidP="00DD1C21">
      <w:pPr>
        <w:pStyle w:val="ListParagraph"/>
        <w:rPr>
          <w:rFonts w:ascii="Times New Roman" w:eastAsia="Times New Roman" w:hAnsi="Times New Roman" w:cs="Times New Roman"/>
          <w:bCs/>
          <w:sz w:val="24"/>
          <w:szCs w:val="24"/>
        </w:rPr>
      </w:pPr>
    </w:p>
    <w:p w:rsidR="00E1406B" w:rsidRPr="004322F5" w:rsidRDefault="00F96B72" w:rsidP="00073DA5">
      <w:pPr>
        <w:pStyle w:val="ListParagraph"/>
        <w:numPr>
          <w:ilvl w:val="0"/>
          <w:numId w:val="7"/>
        </w:numPr>
        <w:shd w:val="clear" w:color="auto" w:fill="FFFFFF"/>
        <w:spacing w:after="225" w:line="255" w:lineRule="atLeast"/>
        <w:ind w:left="0" w:firstLine="360"/>
        <w:jc w:val="both"/>
        <w:rPr>
          <w:rFonts w:ascii="Times New Roman" w:eastAsia="Times New Roman" w:hAnsi="Times New Roman" w:cs="Times New Roman"/>
          <w:bCs/>
          <w:sz w:val="24"/>
          <w:szCs w:val="24"/>
        </w:rPr>
      </w:pPr>
      <w:r w:rsidRPr="004322F5">
        <w:rPr>
          <w:rFonts w:ascii="Times New Roman" w:eastAsia="Times New Roman" w:hAnsi="Times New Roman" w:cs="Times New Roman"/>
          <w:bCs/>
          <w:sz w:val="24"/>
          <w:szCs w:val="24"/>
        </w:rPr>
        <w:t xml:space="preserve">“Government Purpose Rights” </w:t>
      </w:r>
      <w:r w:rsidR="00E1406B" w:rsidRPr="004322F5">
        <w:rPr>
          <w:rFonts w:ascii="Times New Roman" w:eastAsia="Times New Roman" w:hAnsi="Times New Roman" w:cs="Times New Roman"/>
          <w:bCs/>
          <w:sz w:val="24"/>
          <w:szCs w:val="24"/>
        </w:rPr>
        <w:t xml:space="preserve">pertains to technical data or computer software </w:t>
      </w:r>
      <w:r w:rsidR="00E1406B" w:rsidRPr="004322F5">
        <w:rPr>
          <w:rFonts w:ascii="Times New Roman" w:eastAsia="Times New Roman" w:hAnsi="Times New Roman" w:cs="Times New Roman"/>
          <w:bCs/>
          <w:sz w:val="24"/>
          <w:szCs w:val="24"/>
          <w:u w:val="single"/>
        </w:rPr>
        <w:t>developed with mixed fund</w:t>
      </w:r>
      <w:r w:rsidR="00612975" w:rsidRPr="004322F5">
        <w:rPr>
          <w:rFonts w:ascii="Times New Roman" w:eastAsia="Times New Roman" w:hAnsi="Times New Roman" w:cs="Times New Roman"/>
          <w:bCs/>
          <w:sz w:val="24"/>
          <w:szCs w:val="24"/>
          <w:u w:val="single"/>
        </w:rPr>
        <w:t>ing</w:t>
      </w:r>
      <w:r w:rsidR="00612975" w:rsidRPr="004322F5">
        <w:rPr>
          <w:rFonts w:ascii="Times New Roman" w:eastAsia="Times New Roman" w:hAnsi="Times New Roman" w:cs="Times New Roman"/>
          <w:bCs/>
          <w:sz w:val="24"/>
          <w:szCs w:val="24"/>
        </w:rPr>
        <w:t xml:space="preserve"> between the funding recipient and Government.  The Government purpose rights generally </w:t>
      </w:r>
      <w:r w:rsidR="00A52660" w:rsidRPr="004322F5">
        <w:rPr>
          <w:rFonts w:ascii="Times New Roman" w:eastAsia="Times New Roman" w:hAnsi="Times New Roman" w:cs="Times New Roman"/>
          <w:bCs/>
          <w:sz w:val="24"/>
          <w:szCs w:val="24"/>
        </w:rPr>
        <w:t>means the rights to (i) use, modify, reproduce, release, perform, display, or disclose technical data within the Government without restriction; and (ii) release or disclose technical data outside the Government and authorize persons to whom release or disclosure has been made to use, modify, reproduce, release, perform, display, or disclose that data for Government purposes.</w:t>
      </w:r>
      <w:r w:rsidR="00342F38" w:rsidRPr="00342F38">
        <w:rPr>
          <w:rFonts w:ascii="Times New Roman" w:eastAsia="Times New Roman" w:hAnsi="Times New Roman" w:cs="Times New Roman"/>
          <w:bCs/>
          <w:sz w:val="24"/>
          <w:szCs w:val="24"/>
          <w:vertAlign w:val="superscript"/>
        </w:rPr>
        <w:t>50</w:t>
      </w:r>
      <w:r w:rsidR="00A52660" w:rsidRPr="004322F5">
        <w:rPr>
          <w:rFonts w:ascii="Times New Roman" w:eastAsia="Times New Roman" w:hAnsi="Times New Roman" w:cs="Times New Roman"/>
          <w:bCs/>
          <w:sz w:val="24"/>
          <w:szCs w:val="24"/>
        </w:rPr>
        <w:t xml:space="preserve">  </w:t>
      </w:r>
      <w:r w:rsidR="00E1406B" w:rsidRPr="004322F5">
        <w:rPr>
          <w:rFonts w:ascii="Times New Roman" w:eastAsia="Times New Roman" w:hAnsi="Times New Roman" w:cs="Times New Roman"/>
          <w:bCs/>
          <w:sz w:val="24"/>
          <w:szCs w:val="24"/>
        </w:rPr>
        <w:t>This purpose generally includes any activity in which the Government is a party, including cooperative agreements with international or multi-national defense organizations or sales or transfers by the Government to foreign governments or international organizations. Government purposes include competitive procurement, but does not include use for commercial purposes.</w:t>
      </w:r>
      <w:r w:rsidR="00342F38" w:rsidRPr="00342F38">
        <w:rPr>
          <w:rFonts w:ascii="Times New Roman" w:eastAsia="Times New Roman" w:hAnsi="Times New Roman" w:cs="Times New Roman"/>
          <w:bCs/>
          <w:sz w:val="24"/>
          <w:szCs w:val="24"/>
          <w:vertAlign w:val="superscript"/>
        </w:rPr>
        <w:t>51</w:t>
      </w:r>
      <w:r w:rsidR="00E1406B" w:rsidRPr="004322F5">
        <w:rPr>
          <w:rFonts w:ascii="Times New Roman" w:eastAsia="Times New Roman" w:hAnsi="Times New Roman" w:cs="Times New Roman"/>
          <w:bCs/>
          <w:sz w:val="24"/>
          <w:szCs w:val="24"/>
        </w:rPr>
        <w:t xml:space="preserve">  The period during which government purpose rights are effective is negotiable</w:t>
      </w:r>
      <w:r w:rsidR="00612975" w:rsidRPr="004322F5">
        <w:rPr>
          <w:rFonts w:ascii="Times New Roman" w:eastAsia="Times New Roman" w:hAnsi="Times New Roman" w:cs="Times New Roman"/>
          <w:bCs/>
          <w:sz w:val="24"/>
          <w:szCs w:val="24"/>
        </w:rPr>
        <w:t xml:space="preserve"> </w:t>
      </w:r>
      <w:r w:rsidR="00EB61D9" w:rsidRPr="004322F5">
        <w:rPr>
          <w:rFonts w:ascii="Times New Roman" w:eastAsia="Times New Roman" w:hAnsi="Times New Roman" w:cs="Times New Roman"/>
          <w:bCs/>
          <w:sz w:val="24"/>
          <w:szCs w:val="24"/>
        </w:rPr>
        <w:t>between the funding recipient and Government.</w:t>
      </w:r>
      <w:r w:rsidR="00D44F93" w:rsidRPr="004322F5">
        <w:rPr>
          <w:rFonts w:ascii="Times New Roman" w:eastAsia="Times New Roman" w:hAnsi="Times New Roman" w:cs="Times New Roman"/>
          <w:bCs/>
          <w:sz w:val="24"/>
          <w:szCs w:val="24"/>
        </w:rPr>
        <w:t xml:space="preserve">  Additional examples of Government purpose rights applications </w:t>
      </w:r>
      <w:r w:rsidR="00073DA5" w:rsidRPr="004322F5">
        <w:rPr>
          <w:rFonts w:ascii="Times New Roman" w:eastAsia="Times New Roman" w:hAnsi="Times New Roman" w:cs="Times New Roman"/>
          <w:bCs/>
          <w:sz w:val="24"/>
          <w:szCs w:val="24"/>
        </w:rPr>
        <w:t>include t</w:t>
      </w:r>
      <w:r w:rsidR="00D44F93" w:rsidRPr="004322F5">
        <w:rPr>
          <w:rFonts w:ascii="Times New Roman" w:eastAsia="Times New Roman" w:hAnsi="Times New Roman" w:cs="Times New Roman"/>
          <w:bCs/>
          <w:sz w:val="24"/>
          <w:szCs w:val="24"/>
        </w:rPr>
        <w:t xml:space="preserve">echnical data developed with mixed funding where contract does not require the development, manufacture, construction, or production of items, components, </w:t>
      </w:r>
      <w:r w:rsidR="00D44F93" w:rsidRPr="004322F5">
        <w:rPr>
          <w:rFonts w:ascii="Times New Roman" w:eastAsia="Times New Roman" w:hAnsi="Times New Roman" w:cs="Times New Roman"/>
          <w:bCs/>
          <w:sz w:val="24"/>
          <w:szCs w:val="24"/>
        </w:rPr>
        <w:lastRenderedPageBreak/>
        <w:t xml:space="preserve">or </w:t>
      </w:r>
      <w:r w:rsidR="00073DA5" w:rsidRPr="004322F5">
        <w:rPr>
          <w:rFonts w:ascii="Times New Roman" w:eastAsia="Times New Roman" w:hAnsi="Times New Roman" w:cs="Times New Roman"/>
          <w:bCs/>
          <w:sz w:val="24"/>
          <w:szCs w:val="24"/>
        </w:rPr>
        <w:t>processes; c</w:t>
      </w:r>
      <w:r w:rsidR="00D44F93" w:rsidRPr="004322F5">
        <w:rPr>
          <w:rFonts w:ascii="Times New Roman" w:eastAsia="Times New Roman" w:hAnsi="Times New Roman" w:cs="Times New Roman"/>
          <w:bCs/>
          <w:sz w:val="24"/>
          <w:szCs w:val="24"/>
        </w:rPr>
        <w:t>o-sponsored research and development</w:t>
      </w:r>
      <w:r w:rsidR="00073DA5" w:rsidRPr="004322F5">
        <w:rPr>
          <w:rFonts w:ascii="Times New Roman" w:eastAsia="Times New Roman" w:hAnsi="Times New Roman" w:cs="Times New Roman"/>
          <w:bCs/>
          <w:sz w:val="24"/>
          <w:szCs w:val="24"/>
        </w:rPr>
        <w:t>; or funding recipient</w:t>
      </w:r>
      <w:r w:rsidR="00D44F93" w:rsidRPr="004322F5">
        <w:rPr>
          <w:rFonts w:ascii="Times New Roman" w:eastAsia="Times New Roman" w:hAnsi="Times New Roman" w:cs="Times New Roman"/>
          <w:bCs/>
          <w:sz w:val="24"/>
          <w:szCs w:val="24"/>
        </w:rPr>
        <w:t>’s and Government’s respective contributions not readily separable</w:t>
      </w:r>
      <w:r w:rsidR="00073DA5" w:rsidRPr="004322F5">
        <w:rPr>
          <w:rFonts w:ascii="Times New Roman" w:eastAsia="Times New Roman" w:hAnsi="Times New Roman" w:cs="Times New Roman"/>
          <w:bCs/>
          <w:sz w:val="24"/>
          <w:szCs w:val="24"/>
        </w:rPr>
        <w:t>.</w:t>
      </w:r>
    </w:p>
    <w:p w:rsidR="00975AF6" w:rsidRPr="004322F5" w:rsidRDefault="003C37AE" w:rsidP="003C37AE">
      <w:pPr>
        <w:shd w:val="clear" w:color="auto" w:fill="FFFFFF"/>
        <w:spacing w:after="225" w:line="255" w:lineRule="atLeast"/>
        <w:ind w:firstLine="360"/>
        <w:jc w:val="both"/>
        <w:rPr>
          <w:rFonts w:ascii="Times New Roman" w:eastAsia="Times New Roman" w:hAnsi="Times New Roman" w:cs="Times New Roman"/>
          <w:bCs/>
          <w:sz w:val="24"/>
          <w:szCs w:val="24"/>
        </w:rPr>
      </w:pPr>
      <w:r w:rsidRPr="004322F5">
        <w:rPr>
          <w:rFonts w:ascii="Times New Roman" w:eastAsia="Times New Roman" w:hAnsi="Times New Roman" w:cs="Times New Roman"/>
          <w:bCs/>
          <w:sz w:val="24"/>
          <w:szCs w:val="24"/>
        </w:rPr>
        <w:t>For rights allocation, p</w:t>
      </w:r>
      <w:r w:rsidR="00975AF6" w:rsidRPr="004322F5">
        <w:rPr>
          <w:rFonts w:ascii="Times New Roman" w:eastAsia="Times New Roman" w:hAnsi="Times New Roman" w:cs="Times New Roman"/>
          <w:bCs/>
          <w:sz w:val="24"/>
          <w:szCs w:val="24"/>
        </w:rPr>
        <w:t>rivate expense determination</w:t>
      </w:r>
      <w:r w:rsidR="00342F38">
        <w:rPr>
          <w:rFonts w:ascii="Times New Roman" w:eastAsia="Times New Roman" w:hAnsi="Times New Roman" w:cs="Times New Roman"/>
          <w:bCs/>
          <w:sz w:val="24"/>
          <w:szCs w:val="24"/>
        </w:rPr>
        <w:t>s</w:t>
      </w:r>
      <w:r w:rsidR="00975AF6" w:rsidRPr="004322F5">
        <w:rPr>
          <w:rFonts w:ascii="Times New Roman" w:eastAsia="Times New Roman" w:hAnsi="Times New Roman" w:cs="Times New Roman"/>
          <w:bCs/>
          <w:sz w:val="24"/>
          <w:szCs w:val="24"/>
        </w:rPr>
        <w:t xml:space="preserve"> are made when the development of data or computer software was accomplished entirely with costs charged to indirect cost pools, costs not allocated to a government contract, or any combination thereof.</w:t>
      </w:r>
      <w:r w:rsidR="00342F38" w:rsidRPr="00342F38">
        <w:rPr>
          <w:rFonts w:ascii="Times New Roman" w:eastAsia="Times New Roman" w:hAnsi="Times New Roman" w:cs="Times New Roman"/>
          <w:bCs/>
          <w:sz w:val="24"/>
          <w:szCs w:val="24"/>
          <w:vertAlign w:val="superscript"/>
        </w:rPr>
        <w:t>52</w:t>
      </w:r>
      <w:r w:rsidR="00933C62" w:rsidRPr="004322F5">
        <w:rPr>
          <w:rFonts w:ascii="Times New Roman" w:eastAsia="Times New Roman" w:hAnsi="Times New Roman" w:cs="Times New Roman"/>
          <w:bCs/>
          <w:sz w:val="24"/>
          <w:szCs w:val="24"/>
        </w:rPr>
        <w:t xml:space="preserve">  This includes when development costs </w:t>
      </w:r>
      <w:r w:rsidR="00342F38">
        <w:rPr>
          <w:rFonts w:ascii="Times New Roman" w:eastAsia="Times New Roman" w:hAnsi="Times New Roman" w:cs="Times New Roman"/>
          <w:bCs/>
          <w:sz w:val="24"/>
          <w:szCs w:val="24"/>
        </w:rPr>
        <w:t xml:space="preserve">for </w:t>
      </w:r>
      <w:r w:rsidRPr="004322F5">
        <w:rPr>
          <w:rFonts w:ascii="Times New Roman" w:eastAsia="Times New Roman" w:hAnsi="Times New Roman" w:cs="Times New Roman"/>
          <w:bCs/>
          <w:sz w:val="24"/>
          <w:szCs w:val="24"/>
        </w:rPr>
        <w:t xml:space="preserve">data or programs </w:t>
      </w:r>
      <w:r w:rsidR="00933C62" w:rsidRPr="004322F5">
        <w:rPr>
          <w:rFonts w:ascii="Times New Roman" w:eastAsia="Times New Roman" w:hAnsi="Times New Roman" w:cs="Times New Roman"/>
          <w:bCs/>
          <w:sz w:val="24"/>
          <w:szCs w:val="24"/>
        </w:rPr>
        <w:t xml:space="preserve">in fixed fee contracts exceed the fixed fee threshold and are not allocated to the </w:t>
      </w:r>
      <w:r w:rsidR="00342F38">
        <w:rPr>
          <w:rFonts w:ascii="Times New Roman" w:eastAsia="Times New Roman" w:hAnsi="Times New Roman" w:cs="Times New Roman"/>
          <w:bCs/>
          <w:sz w:val="24"/>
          <w:szCs w:val="24"/>
        </w:rPr>
        <w:t xml:space="preserve">respective </w:t>
      </w:r>
      <w:r w:rsidR="00933C62" w:rsidRPr="004322F5">
        <w:rPr>
          <w:rFonts w:ascii="Times New Roman" w:eastAsia="Times New Roman" w:hAnsi="Times New Roman" w:cs="Times New Roman"/>
          <w:bCs/>
          <w:sz w:val="24"/>
          <w:szCs w:val="24"/>
        </w:rPr>
        <w:t>contract.</w:t>
      </w:r>
      <w:r w:rsidR="00342F38" w:rsidRPr="00342F38">
        <w:rPr>
          <w:rFonts w:ascii="Times New Roman" w:eastAsia="Times New Roman" w:hAnsi="Times New Roman" w:cs="Times New Roman"/>
          <w:bCs/>
          <w:sz w:val="24"/>
          <w:szCs w:val="24"/>
          <w:vertAlign w:val="superscript"/>
        </w:rPr>
        <w:t>53</w:t>
      </w:r>
      <w:r w:rsidR="00933C62" w:rsidRPr="004322F5">
        <w:rPr>
          <w:rFonts w:ascii="Times New Roman" w:eastAsia="Times New Roman" w:hAnsi="Times New Roman" w:cs="Times New Roman"/>
          <w:bCs/>
          <w:sz w:val="24"/>
          <w:szCs w:val="24"/>
        </w:rPr>
        <w:t xml:space="preserve"> </w:t>
      </w:r>
    </w:p>
    <w:p w:rsidR="00E16DA8" w:rsidRPr="004322F5" w:rsidRDefault="00D56FEB" w:rsidP="00E16DA8">
      <w:pPr>
        <w:shd w:val="clear" w:color="auto" w:fill="FFFFFF"/>
        <w:spacing w:after="225" w:line="255" w:lineRule="atLeast"/>
        <w:ind w:firstLine="360"/>
        <w:jc w:val="both"/>
        <w:rPr>
          <w:rFonts w:ascii="Times New Roman" w:eastAsia="Times New Roman" w:hAnsi="Times New Roman" w:cs="Times New Roman"/>
          <w:bCs/>
          <w:sz w:val="24"/>
          <w:szCs w:val="24"/>
        </w:rPr>
      </w:pPr>
      <w:r w:rsidRPr="004322F5">
        <w:rPr>
          <w:rFonts w:ascii="Times New Roman" w:eastAsia="Times New Roman" w:hAnsi="Times New Roman" w:cs="Times New Roman"/>
          <w:bCs/>
          <w:sz w:val="24"/>
          <w:szCs w:val="24"/>
        </w:rPr>
        <w:t xml:space="preserve">These contract clauses and allocation of rights for data and computer software can vary to include distinguishing provisions on allocation of rights: Rights in Data - General (52.227-14); Rights in Data - Special Works (52.227-17); or Rights in Technical Data – Non-commercial (DFAR 252.227-20).  </w:t>
      </w:r>
      <w:r w:rsidR="005260FC" w:rsidRPr="004322F5">
        <w:rPr>
          <w:rFonts w:ascii="Times New Roman" w:eastAsia="Times New Roman" w:hAnsi="Times New Roman" w:cs="Times New Roman"/>
          <w:bCs/>
          <w:sz w:val="24"/>
          <w:szCs w:val="24"/>
        </w:rPr>
        <w:t>Negotiations over IP clauses commonly involve defining the scope of the parties' respective rights to technical data and computer software deve</w:t>
      </w:r>
      <w:r w:rsidR="002555A0">
        <w:rPr>
          <w:rFonts w:ascii="Times New Roman" w:eastAsia="Times New Roman" w:hAnsi="Times New Roman" w:cs="Times New Roman"/>
          <w:bCs/>
          <w:sz w:val="24"/>
          <w:szCs w:val="24"/>
        </w:rPr>
        <w:t>loped or delivered under</w:t>
      </w:r>
      <w:r w:rsidR="005260FC" w:rsidRPr="004322F5">
        <w:rPr>
          <w:rFonts w:ascii="Times New Roman" w:eastAsia="Times New Roman" w:hAnsi="Times New Roman" w:cs="Times New Roman"/>
          <w:bCs/>
          <w:sz w:val="24"/>
          <w:szCs w:val="24"/>
        </w:rPr>
        <w:t xml:space="preserve"> contracts, which are subject to unique regulations and standard contract clauses.  </w:t>
      </w:r>
      <w:r w:rsidR="00F70F1B" w:rsidRPr="004322F5">
        <w:rPr>
          <w:rFonts w:ascii="Times New Roman" w:eastAsia="Times New Roman" w:hAnsi="Times New Roman" w:cs="Times New Roman"/>
          <w:bCs/>
          <w:sz w:val="24"/>
          <w:szCs w:val="24"/>
        </w:rPr>
        <w:t>The Government may acquire "Special Works” license rights by negotiated agreement when the standard types of rights do not apply, for example,</w:t>
      </w:r>
      <w:r w:rsidR="00F70F1B" w:rsidRPr="004322F5">
        <w:rPr>
          <w:rFonts w:ascii="Times New Roman" w:hAnsi="Times New Roman" w:cs="Times New Roman"/>
          <w:sz w:val="24"/>
          <w:szCs w:val="24"/>
        </w:rPr>
        <w:t xml:space="preserve"> </w:t>
      </w:r>
      <w:r w:rsidR="00E16DA8" w:rsidRPr="004322F5">
        <w:rPr>
          <w:rFonts w:ascii="Times New Roman" w:eastAsia="Times New Roman" w:hAnsi="Times New Roman" w:cs="Times New Roman"/>
          <w:bCs/>
          <w:sz w:val="24"/>
          <w:szCs w:val="24"/>
        </w:rPr>
        <w:t>contracts for t</w:t>
      </w:r>
      <w:r w:rsidR="00F70F1B" w:rsidRPr="004322F5">
        <w:rPr>
          <w:rFonts w:ascii="Times New Roman" w:eastAsia="Times New Roman" w:hAnsi="Times New Roman" w:cs="Times New Roman"/>
          <w:bCs/>
          <w:sz w:val="24"/>
          <w:szCs w:val="24"/>
        </w:rPr>
        <w:t>he production of audiovisual works, including motion pictures or television recordings with or without accompanying sound, or for the preparation of motion picture scripts, musical compositions, sound tracks, translation, adaptation, and the like;</w:t>
      </w:r>
      <w:r w:rsidR="00E16DA8" w:rsidRPr="004322F5">
        <w:rPr>
          <w:rFonts w:ascii="Times New Roman" w:eastAsia="Times New Roman" w:hAnsi="Times New Roman" w:cs="Times New Roman"/>
          <w:bCs/>
          <w:sz w:val="24"/>
          <w:szCs w:val="24"/>
        </w:rPr>
        <w:t xml:space="preserve"> h</w:t>
      </w:r>
      <w:r w:rsidR="00F70F1B" w:rsidRPr="004322F5">
        <w:rPr>
          <w:rFonts w:ascii="Times New Roman" w:eastAsia="Times New Roman" w:hAnsi="Times New Roman" w:cs="Times New Roman"/>
          <w:bCs/>
          <w:sz w:val="24"/>
          <w:szCs w:val="24"/>
        </w:rPr>
        <w:t>istories of the respective agencies, departmen</w:t>
      </w:r>
      <w:r w:rsidR="00E16DA8" w:rsidRPr="004322F5">
        <w:rPr>
          <w:rFonts w:ascii="Times New Roman" w:eastAsia="Times New Roman" w:hAnsi="Times New Roman" w:cs="Times New Roman"/>
          <w:bCs/>
          <w:sz w:val="24"/>
          <w:szCs w:val="24"/>
        </w:rPr>
        <w:t>ts, services, or units thereof; s</w:t>
      </w:r>
      <w:r w:rsidR="00F70F1B" w:rsidRPr="004322F5">
        <w:rPr>
          <w:rFonts w:ascii="Times New Roman" w:eastAsia="Times New Roman" w:hAnsi="Times New Roman" w:cs="Times New Roman"/>
          <w:bCs/>
          <w:sz w:val="24"/>
          <w:szCs w:val="24"/>
        </w:rPr>
        <w:t>urvey</w:t>
      </w:r>
      <w:r w:rsidR="00E16DA8" w:rsidRPr="004322F5">
        <w:rPr>
          <w:rFonts w:ascii="Times New Roman" w:eastAsia="Times New Roman" w:hAnsi="Times New Roman" w:cs="Times New Roman"/>
          <w:bCs/>
          <w:sz w:val="24"/>
          <w:szCs w:val="24"/>
        </w:rPr>
        <w:t>s of Government establishments; w</w:t>
      </w:r>
      <w:r w:rsidR="00F70F1B" w:rsidRPr="004322F5">
        <w:rPr>
          <w:rFonts w:ascii="Times New Roman" w:eastAsia="Times New Roman" w:hAnsi="Times New Roman" w:cs="Times New Roman"/>
          <w:bCs/>
          <w:sz w:val="24"/>
          <w:szCs w:val="24"/>
        </w:rPr>
        <w:t>orks pertaining to the instruction or guidance of Government officers and employees in the discharge of their official duties;</w:t>
      </w:r>
      <w:r w:rsidR="00E16DA8" w:rsidRPr="004322F5">
        <w:rPr>
          <w:rFonts w:ascii="Times New Roman" w:eastAsia="Times New Roman" w:hAnsi="Times New Roman" w:cs="Times New Roman"/>
          <w:bCs/>
          <w:sz w:val="24"/>
          <w:szCs w:val="24"/>
        </w:rPr>
        <w:t xml:space="preserve"> t</w:t>
      </w:r>
      <w:r w:rsidR="00F70F1B" w:rsidRPr="004322F5">
        <w:rPr>
          <w:rFonts w:ascii="Times New Roman" w:eastAsia="Times New Roman" w:hAnsi="Times New Roman" w:cs="Times New Roman"/>
          <w:bCs/>
          <w:sz w:val="24"/>
          <w:szCs w:val="24"/>
        </w:rPr>
        <w:t>he compilation of reports, books, studies, surveys, or similar documents that do not involve research, development, or experimental work;</w:t>
      </w:r>
      <w:r w:rsidR="00E16DA8" w:rsidRPr="004322F5">
        <w:rPr>
          <w:rFonts w:ascii="Times New Roman" w:eastAsia="Times New Roman" w:hAnsi="Times New Roman" w:cs="Times New Roman"/>
          <w:bCs/>
          <w:sz w:val="24"/>
          <w:szCs w:val="24"/>
        </w:rPr>
        <w:t xml:space="preserve"> t</w:t>
      </w:r>
      <w:r w:rsidR="00F70F1B" w:rsidRPr="004322F5">
        <w:rPr>
          <w:rFonts w:ascii="Times New Roman" w:eastAsia="Times New Roman" w:hAnsi="Times New Roman" w:cs="Times New Roman"/>
          <w:bCs/>
          <w:sz w:val="24"/>
          <w:szCs w:val="24"/>
        </w:rPr>
        <w:t>he collection of data containing personally identifiable information such that the disclosure thereof would violate the right of privacy or publicity of the individual to whom the information relates;</w:t>
      </w:r>
      <w:r w:rsidR="002555A0">
        <w:rPr>
          <w:rFonts w:ascii="Times New Roman" w:eastAsia="Times New Roman" w:hAnsi="Times New Roman" w:cs="Times New Roman"/>
          <w:bCs/>
          <w:sz w:val="24"/>
          <w:szCs w:val="24"/>
        </w:rPr>
        <w:t xml:space="preserve"> i</w:t>
      </w:r>
      <w:r w:rsidR="00E16DA8" w:rsidRPr="004322F5">
        <w:rPr>
          <w:rFonts w:ascii="Times New Roman" w:eastAsia="Times New Roman" w:hAnsi="Times New Roman" w:cs="Times New Roman"/>
          <w:bCs/>
          <w:sz w:val="24"/>
          <w:szCs w:val="24"/>
        </w:rPr>
        <w:t>nvestigatory reports; or t</w:t>
      </w:r>
      <w:r w:rsidR="00F70F1B" w:rsidRPr="004322F5">
        <w:rPr>
          <w:rFonts w:ascii="Times New Roman" w:eastAsia="Times New Roman" w:hAnsi="Times New Roman" w:cs="Times New Roman"/>
          <w:bCs/>
          <w:sz w:val="24"/>
          <w:szCs w:val="24"/>
        </w:rPr>
        <w:t>he development, accumulation, or compilation of data (other than that resulting from research, development, or experimental work performed by the contractor)</w:t>
      </w:r>
      <w:r w:rsidR="00E16DA8" w:rsidRPr="004322F5">
        <w:rPr>
          <w:rFonts w:ascii="Times New Roman" w:eastAsia="Times New Roman" w:hAnsi="Times New Roman" w:cs="Times New Roman"/>
          <w:bCs/>
          <w:sz w:val="24"/>
          <w:szCs w:val="24"/>
        </w:rPr>
        <w:t>.</w:t>
      </w:r>
      <w:r w:rsidR="002555A0" w:rsidRPr="002555A0">
        <w:rPr>
          <w:rFonts w:ascii="Times New Roman" w:eastAsia="Times New Roman" w:hAnsi="Times New Roman" w:cs="Times New Roman"/>
          <w:bCs/>
          <w:sz w:val="24"/>
          <w:szCs w:val="24"/>
          <w:vertAlign w:val="superscript"/>
        </w:rPr>
        <w:t>54</w:t>
      </w:r>
      <w:r w:rsidR="00F70F1B" w:rsidRPr="004322F5">
        <w:rPr>
          <w:rFonts w:ascii="Times New Roman" w:eastAsia="Times New Roman" w:hAnsi="Times New Roman" w:cs="Times New Roman"/>
          <w:bCs/>
          <w:sz w:val="24"/>
          <w:szCs w:val="24"/>
        </w:rPr>
        <w:t xml:space="preserve"> </w:t>
      </w:r>
    </w:p>
    <w:p w:rsidR="00975AF6" w:rsidRPr="004322F5" w:rsidRDefault="00D56FEB" w:rsidP="00E16DA8">
      <w:pPr>
        <w:shd w:val="clear" w:color="auto" w:fill="FFFFFF"/>
        <w:spacing w:after="225" w:line="255" w:lineRule="atLeast"/>
        <w:ind w:firstLine="360"/>
        <w:jc w:val="both"/>
        <w:rPr>
          <w:rFonts w:ascii="Times New Roman" w:eastAsia="Times New Roman" w:hAnsi="Times New Roman" w:cs="Times New Roman"/>
          <w:bCs/>
          <w:sz w:val="24"/>
          <w:szCs w:val="24"/>
        </w:rPr>
      </w:pPr>
      <w:r w:rsidRPr="004322F5">
        <w:rPr>
          <w:rFonts w:ascii="Times New Roman" w:eastAsia="Times New Roman" w:hAnsi="Times New Roman" w:cs="Times New Roman"/>
          <w:bCs/>
          <w:sz w:val="24"/>
          <w:szCs w:val="24"/>
        </w:rPr>
        <w:t xml:space="preserve">Funding recipients are advised to fully understand and detail the incorporation of data rights clauses into their </w:t>
      </w:r>
      <w:r w:rsidR="000D0D56" w:rsidRPr="004322F5">
        <w:rPr>
          <w:rFonts w:ascii="Times New Roman" w:eastAsia="Times New Roman" w:hAnsi="Times New Roman" w:cs="Times New Roman"/>
          <w:bCs/>
          <w:sz w:val="24"/>
          <w:szCs w:val="24"/>
        </w:rPr>
        <w:t xml:space="preserve">Government </w:t>
      </w:r>
      <w:r w:rsidRPr="004322F5">
        <w:rPr>
          <w:rFonts w:ascii="Times New Roman" w:eastAsia="Times New Roman" w:hAnsi="Times New Roman" w:cs="Times New Roman"/>
          <w:bCs/>
          <w:sz w:val="24"/>
          <w:szCs w:val="24"/>
        </w:rPr>
        <w:t xml:space="preserve">awards. </w:t>
      </w:r>
      <w:r w:rsidR="00464C27" w:rsidRPr="004322F5">
        <w:rPr>
          <w:rFonts w:ascii="Times New Roman" w:eastAsia="Times New Roman" w:hAnsi="Times New Roman" w:cs="Times New Roman"/>
          <w:bCs/>
          <w:sz w:val="24"/>
          <w:szCs w:val="24"/>
        </w:rPr>
        <w:t>Organizations</w:t>
      </w:r>
      <w:r w:rsidR="00EE1B70" w:rsidRPr="004322F5">
        <w:rPr>
          <w:rFonts w:ascii="Times New Roman" w:eastAsia="Times New Roman" w:hAnsi="Times New Roman" w:cs="Times New Roman"/>
          <w:bCs/>
          <w:sz w:val="24"/>
          <w:szCs w:val="24"/>
        </w:rPr>
        <w:t xml:space="preserve"> </w:t>
      </w:r>
      <w:r w:rsidRPr="004322F5">
        <w:rPr>
          <w:rFonts w:ascii="Times New Roman" w:eastAsia="Times New Roman" w:hAnsi="Times New Roman" w:cs="Times New Roman"/>
          <w:bCs/>
          <w:sz w:val="24"/>
          <w:szCs w:val="24"/>
        </w:rPr>
        <w:t xml:space="preserve">that </w:t>
      </w:r>
      <w:r w:rsidR="00EE1B70" w:rsidRPr="004322F5">
        <w:rPr>
          <w:rFonts w:ascii="Times New Roman" w:eastAsia="Times New Roman" w:hAnsi="Times New Roman" w:cs="Times New Roman"/>
          <w:bCs/>
          <w:sz w:val="24"/>
          <w:szCs w:val="24"/>
        </w:rPr>
        <w:t xml:space="preserve">are proposing, </w:t>
      </w:r>
      <w:r w:rsidR="00464C27" w:rsidRPr="004322F5">
        <w:rPr>
          <w:rFonts w:ascii="Times New Roman" w:eastAsia="Times New Roman" w:hAnsi="Times New Roman" w:cs="Times New Roman"/>
          <w:bCs/>
          <w:sz w:val="24"/>
          <w:szCs w:val="24"/>
        </w:rPr>
        <w:t>negotiating</w:t>
      </w:r>
      <w:r w:rsidR="00EE1B70" w:rsidRPr="004322F5">
        <w:rPr>
          <w:rFonts w:ascii="Times New Roman" w:eastAsia="Times New Roman" w:hAnsi="Times New Roman" w:cs="Times New Roman"/>
          <w:bCs/>
          <w:sz w:val="24"/>
          <w:szCs w:val="24"/>
        </w:rPr>
        <w:t>, or delivering data or computer programs pursuant to</w:t>
      </w:r>
      <w:r w:rsidR="00464C27" w:rsidRPr="004322F5">
        <w:rPr>
          <w:rFonts w:ascii="Times New Roman" w:eastAsia="Times New Roman" w:hAnsi="Times New Roman" w:cs="Times New Roman"/>
          <w:bCs/>
          <w:sz w:val="24"/>
          <w:szCs w:val="24"/>
        </w:rPr>
        <w:t xml:space="preserve"> </w:t>
      </w:r>
      <w:r w:rsidR="00EE1B70" w:rsidRPr="004322F5">
        <w:rPr>
          <w:rFonts w:ascii="Times New Roman" w:eastAsia="Times New Roman" w:hAnsi="Times New Roman" w:cs="Times New Roman"/>
          <w:bCs/>
          <w:sz w:val="24"/>
          <w:szCs w:val="24"/>
        </w:rPr>
        <w:t xml:space="preserve">a </w:t>
      </w:r>
      <w:r w:rsidR="00464C27" w:rsidRPr="004322F5">
        <w:rPr>
          <w:rFonts w:ascii="Times New Roman" w:eastAsia="Times New Roman" w:hAnsi="Times New Roman" w:cs="Times New Roman"/>
          <w:bCs/>
          <w:sz w:val="24"/>
          <w:szCs w:val="24"/>
        </w:rPr>
        <w:t xml:space="preserve">contract or funding </w:t>
      </w:r>
      <w:r w:rsidR="00EE1B70" w:rsidRPr="004322F5">
        <w:rPr>
          <w:rFonts w:ascii="Times New Roman" w:eastAsia="Times New Roman" w:hAnsi="Times New Roman" w:cs="Times New Roman"/>
          <w:bCs/>
          <w:sz w:val="24"/>
          <w:szCs w:val="24"/>
        </w:rPr>
        <w:t xml:space="preserve">award </w:t>
      </w:r>
      <w:r w:rsidR="00464C27" w:rsidRPr="004322F5">
        <w:rPr>
          <w:rFonts w:ascii="Times New Roman" w:eastAsia="Times New Roman" w:hAnsi="Times New Roman" w:cs="Times New Roman"/>
          <w:bCs/>
          <w:sz w:val="24"/>
          <w:szCs w:val="24"/>
        </w:rPr>
        <w:t xml:space="preserve">are required to provide notice </w:t>
      </w:r>
      <w:r w:rsidR="00EE1B70" w:rsidRPr="004322F5">
        <w:rPr>
          <w:rFonts w:ascii="Times New Roman" w:eastAsia="Times New Roman" w:hAnsi="Times New Roman" w:cs="Times New Roman"/>
          <w:bCs/>
          <w:sz w:val="24"/>
          <w:szCs w:val="24"/>
        </w:rPr>
        <w:t xml:space="preserve">to the Government </w:t>
      </w:r>
      <w:r w:rsidR="00464C27" w:rsidRPr="004322F5">
        <w:rPr>
          <w:rFonts w:ascii="Times New Roman" w:eastAsia="Times New Roman" w:hAnsi="Times New Roman" w:cs="Times New Roman"/>
          <w:bCs/>
          <w:sz w:val="24"/>
          <w:szCs w:val="24"/>
        </w:rPr>
        <w:t>and mark data or computer programs as classified in the FAR or DFAR provisions.</w:t>
      </w:r>
      <w:r w:rsidR="00EE1B70" w:rsidRPr="004322F5">
        <w:rPr>
          <w:rFonts w:ascii="Times New Roman" w:eastAsia="Times New Roman" w:hAnsi="Times New Roman" w:cs="Times New Roman"/>
          <w:bCs/>
          <w:sz w:val="24"/>
          <w:szCs w:val="24"/>
        </w:rPr>
        <w:t xml:space="preserve">  Unlabeled data and computer software will be allocated as unlimited rights data.</w:t>
      </w:r>
      <w:r w:rsidR="002555A0" w:rsidRPr="002555A0">
        <w:rPr>
          <w:rFonts w:ascii="Times New Roman" w:eastAsia="Times New Roman" w:hAnsi="Times New Roman" w:cs="Times New Roman"/>
          <w:bCs/>
          <w:sz w:val="24"/>
          <w:szCs w:val="24"/>
          <w:vertAlign w:val="superscript"/>
        </w:rPr>
        <w:t>55</w:t>
      </w:r>
      <w:r w:rsidR="00EE1B70" w:rsidRPr="004322F5">
        <w:rPr>
          <w:rFonts w:ascii="Times New Roman" w:eastAsia="Times New Roman" w:hAnsi="Times New Roman" w:cs="Times New Roman"/>
          <w:bCs/>
          <w:sz w:val="24"/>
          <w:szCs w:val="24"/>
        </w:rPr>
        <w:t xml:space="preserve">  Proposal</w:t>
      </w:r>
      <w:r w:rsidR="002555A0">
        <w:rPr>
          <w:rFonts w:ascii="Times New Roman" w:eastAsia="Times New Roman" w:hAnsi="Times New Roman" w:cs="Times New Roman"/>
          <w:bCs/>
          <w:sz w:val="24"/>
          <w:szCs w:val="24"/>
        </w:rPr>
        <w:t>s</w:t>
      </w:r>
      <w:r w:rsidR="00EE1B70" w:rsidRPr="004322F5">
        <w:rPr>
          <w:rFonts w:ascii="Times New Roman" w:eastAsia="Times New Roman" w:hAnsi="Times New Roman" w:cs="Times New Roman"/>
          <w:bCs/>
          <w:sz w:val="24"/>
          <w:szCs w:val="24"/>
        </w:rPr>
        <w:t xml:space="preserve"> to the Government must include tables identifying potential data or programs that may be provided </w:t>
      </w:r>
      <w:r w:rsidR="00241D9A" w:rsidRPr="004322F5">
        <w:rPr>
          <w:rFonts w:ascii="Times New Roman" w:eastAsia="Times New Roman" w:hAnsi="Times New Roman" w:cs="Times New Roman"/>
          <w:bCs/>
          <w:sz w:val="24"/>
          <w:szCs w:val="24"/>
        </w:rPr>
        <w:t xml:space="preserve">with other than unlimited rights data.  In some circumstances, funding recipients or contractors may want negotiate their offered products or computer software as commercial items wherein standard commercial license </w:t>
      </w:r>
      <w:r w:rsidR="004C4456" w:rsidRPr="004322F5">
        <w:rPr>
          <w:rFonts w:ascii="Times New Roman" w:eastAsia="Times New Roman" w:hAnsi="Times New Roman" w:cs="Times New Roman"/>
          <w:bCs/>
          <w:sz w:val="24"/>
          <w:szCs w:val="24"/>
        </w:rPr>
        <w:t xml:space="preserve">could </w:t>
      </w:r>
      <w:r w:rsidR="00241D9A" w:rsidRPr="004322F5">
        <w:rPr>
          <w:rFonts w:ascii="Times New Roman" w:eastAsia="Times New Roman" w:hAnsi="Times New Roman" w:cs="Times New Roman"/>
          <w:bCs/>
          <w:sz w:val="24"/>
          <w:szCs w:val="24"/>
        </w:rPr>
        <w:t>apply</w:t>
      </w:r>
      <w:r w:rsidR="004C4456" w:rsidRPr="004322F5">
        <w:rPr>
          <w:rFonts w:ascii="Times New Roman" w:eastAsia="Times New Roman" w:hAnsi="Times New Roman" w:cs="Times New Roman"/>
          <w:bCs/>
          <w:sz w:val="24"/>
          <w:szCs w:val="24"/>
        </w:rPr>
        <w:t xml:space="preserve"> or be negotiated.  </w:t>
      </w:r>
      <w:r w:rsidR="00241D9A" w:rsidRPr="004322F5">
        <w:rPr>
          <w:rFonts w:ascii="Times New Roman" w:eastAsia="Times New Roman" w:hAnsi="Times New Roman" w:cs="Times New Roman"/>
          <w:bCs/>
          <w:sz w:val="24"/>
          <w:szCs w:val="24"/>
        </w:rPr>
        <w:t>Co</w:t>
      </w:r>
      <w:r w:rsidR="004C4456" w:rsidRPr="004322F5">
        <w:rPr>
          <w:rFonts w:ascii="Times New Roman" w:eastAsia="Times New Roman" w:hAnsi="Times New Roman" w:cs="Times New Roman"/>
          <w:bCs/>
          <w:sz w:val="24"/>
          <w:szCs w:val="24"/>
        </w:rPr>
        <w:t>mmercial computer software is</w:t>
      </w:r>
      <w:r w:rsidR="00241D9A" w:rsidRPr="004322F5">
        <w:rPr>
          <w:rFonts w:ascii="Times New Roman" w:eastAsia="Times New Roman" w:hAnsi="Times New Roman" w:cs="Times New Roman"/>
          <w:bCs/>
          <w:sz w:val="24"/>
          <w:szCs w:val="24"/>
        </w:rPr>
        <w:t xml:space="preserve"> software developed or regularly used for no</w:t>
      </w:r>
      <w:r w:rsidR="00DD0617" w:rsidRPr="004322F5">
        <w:rPr>
          <w:rFonts w:ascii="Times New Roman" w:eastAsia="Times New Roman" w:hAnsi="Times New Roman" w:cs="Times New Roman"/>
          <w:bCs/>
          <w:sz w:val="24"/>
          <w:szCs w:val="24"/>
        </w:rPr>
        <w:t>ngovernmental purposes and</w:t>
      </w:r>
      <w:r w:rsidR="00241D9A" w:rsidRPr="004322F5">
        <w:rPr>
          <w:rFonts w:ascii="Times New Roman" w:eastAsia="Times New Roman" w:hAnsi="Times New Roman" w:cs="Times New Roman"/>
          <w:bCs/>
          <w:sz w:val="24"/>
          <w:szCs w:val="24"/>
        </w:rPr>
        <w:t xml:space="preserve"> sold, leased, or licensed to the general public or offered for sale, lease, or license</w:t>
      </w:r>
      <w:r w:rsidRPr="004322F5">
        <w:rPr>
          <w:rFonts w:ascii="Times New Roman" w:eastAsia="Times New Roman" w:hAnsi="Times New Roman" w:cs="Times New Roman"/>
          <w:bCs/>
          <w:sz w:val="24"/>
          <w:szCs w:val="24"/>
        </w:rPr>
        <w:t>, this also includes m</w:t>
      </w:r>
      <w:r w:rsidR="00241D9A" w:rsidRPr="004322F5">
        <w:rPr>
          <w:rFonts w:ascii="Times New Roman" w:eastAsia="Times New Roman" w:hAnsi="Times New Roman" w:cs="Times New Roman"/>
          <w:bCs/>
          <w:sz w:val="24"/>
          <w:szCs w:val="24"/>
        </w:rPr>
        <w:t xml:space="preserve">inor </w:t>
      </w:r>
      <w:r w:rsidRPr="004322F5">
        <w:rPr>
          <w:rFonts w:ascii="Times New Roman" w:eastAsia="Times New Roman" w:hAnsi="Times New Roman" w:cs="Times New Roman"/>
          <w:bCs/>
          <w:sz w:val="24"/>
          <w:szCs w:val="24"/>
        </w:rPr>
        <w:t xml:space="preserve">program </w:t>
      </w:r>
      <w:r w:rsidR="00241D9A" w:rsidRPr="004322F5">
        <w:rPr>
          <w:rFonts w:ascii="Times New Roman" w:eastAsia="Times New Roman" w:hAnsi="Times New Roman" w:cs="Times New Roman"/>
          <w:bCs/>
          <w:sz w:val="24"/>
          <w:szCs w:val="24"/>
        </w:rPr>
        <w:t>modifications of a type customarily available in the commercial marketplace or not customarily available but made to meet Government requirements</w:t>
      </w:r>
      <w:r w:rsidRPr="004322F5">
        <w:rPr>
          <w:rFonts w:ascii="Times New Roman" w:eastAsia="Times New Roman" w:hAnsi="Times New Roman" w:cs="Times New Roman"/>
          <w:bCs/>
          <w:sz w:val="24"/>
          <w:szCs w:val="24"/>
        </w:rPr>
        <w:t>.</w:t>
      </w:r>
      <w:r w:rsidR="002555A0" w:rsidRPr="002555A0">
        <w:rPr>
          <w:rFonts w:ascii="Times New Roman" w:eastAsia="Times New Roman" w:hAnsi="Times New Roman" w:cs="Times New Roman"/>
          <w:bCs/>
          <w:sz w:val="24"/>
          <w:szCs w:val="24"/>
          <w:vertAlign w:val="superscript"/>
        </w:rPr>
        <w:t>56</w:t>
      </w:r>
      <w:r w:rsidRPr="004322F5">
        <w:rPr>
          <w:rFonts w:ascii="Times New Roman" w:eastAsia="Times New Roman" w:hAnsi="Times New Roman" w:cs="Times New Roman"/>
          <w:bCs/>
          <w:sz w:val="24"/>
          <w:szCs w:val="24"/>
        </w:rPr>
        <w:t xml:space="preserve">  </w:t>
      </w:r>
    </w:p>
    <w:p w:rsidR="00875532" w:rsidRPr="004322F5" w:rsidRDefault="00B54C89" w:rsidP="00ED3AFF">
      <w:pPr>
        <w:shd w:val="clear" w:color="auto" w:fill="FFFFFF"/>
        <w:spacing w:after="225" w:line="255" w:lineRule="atLeast"/>
        <w:ind w:firstLine="360"/>
        <w:jc w:val="both"/>
        <w:rPr>
          <w:rFonts w:ascii="Times New Roman" w:eastAsia="Times New Roman" w:hAnsi="Times New Roman" w:cs="Times New Roman"/>
          <w:bCs/>
          <w:sz w:val="24"/>
          <w:szCs w:val="24"/>
        </w:rPr>
      </w:pPr>
      <w:r w:rsidRPr="004322F5">
        <w:rPr>
          <w:rFonts w:ascii="Times New Roman" w:eastAsia="Times New Roman" w:hAnsi="Times New Roman" w:cs="Times New Roman"/>
          <w:bCs/>
          <w:sz w:val="24"/>
          <w:szCs w:val="24"/>
        </w:rPr>
        <w:t>The scope of the Government's rights f</w:t>
      </w:r>
      <w:r w:rsidR="00E16DA8" w:rsidRPr="004322F5">
        <w:rPr>
          <w:rFonts w:ascii="Times New Roman" w:eastAsia="Times New Roman" w:hAnsi="Times New Roman" w:cs="Times New Roman"/>
          <w:bCs/>
          <w:sz w:val="24"/>
          <w:szCs w:val="24"/>
        </w:rPr>
        <w:t>or</w:t>
      </w:r>
      <w:r w:rsidRPr="004322F5">
        <w:rPr>
          <w:rFonts w:ascii="Times New Roman" w:eastAsia="Times New Roman" w:hAnsi="Times New Roman" w:cs="Times New Roman"/>
          <w:bCs/>
          <w:sz w:val="24"/>
          <w:szCs w:val="24"/>
        </w:rPr>
        <w:t xml:space="preserve"> data </w:t>
      </w:r>
      <w:r w:rsidR="00BC54AD">
        <w:rPr>
          <w:rFonts w:ascii="Times New Roman" w:eastAsia="Times New Roman" w:hAnsi="Times New Roman" w:cs="Times New Roman"/>
          <w:bCs/>
          <w:sz w:val="24"/>
          <w:szCs w:val="24"/>
        </w:rPr>
        <w:t>or computer software is depend</w:t>
      </w:r>
      <w:r w:rsidR="00D660F9">
        <w:rPr>
          <w:rFonts w:ascii="Times New Roman" w:eastAsia="Times New Roman" w:hAnsi="Times New Roman" w:cs="Times New Roman"/>
          <w:bCs/>
          <w:sz w:val="24"/>
          <w:szCs w:val="24"/>
        </w:rPr>
        <w:t>e</w:t>
      </w:r>
      <w:r w:rsidR="00BC54AD">
        <w:rPr>
          <w:rFonts w:ascii="Times New Roman" w:eastAsia="Times New Roman" w:hAnsi="Times New Roman" w:cs="Times New Roman"/>
          <w:bCs/>
          <w:sz w:val="24"/>
          <w:szCs w:val="24"/>
        </w:rPr>
        <w:t>nt</w:t>
      </w:r>
      <w:r w:rsidRPr="004322F5">
        <w:rPr>
          <w:rFonts w:ascii="Times New Roman" w:eastAsia="Times New Roman" w:hAnsi="Times New Roman" w:cs="Times New Roman"/>
          <w:bCs/>
          <w:sz w:val="24"/>
          <w:szCs w:val="24"/>
        </w:rPr>
        <w:t xml:space="preserve"> on the develo</w:t>
      </w:r>
      <w:r w:rsidR="002555A0">
        <w:rPr>
          <w:rFonts w:ascii="Times New Roman" w:eastAsia="Times New Roman" w:hAnsi="Times New Roman" w:cs="Times New Roman"/>
          <w:bCs/>
          <w:sz w:val="24"/>
          <w:szCs w:val="24"/>
        </w:rPr>
        <w:t>pment process and funding from Government versus private</w:t>
      </w:r>
      <w:r w:rsidR="00BC54AD">
        <w:rPr>
          <w:rFonts w:ascii="Times New Roman" w:eastAsia="Times New Roman" w:hAnsi="Times New Roman" w:cs="Times New Roman"/>
          <w:bCs/>
          <w:sz w:val="24"/>
          <w:szCs w:val="24"/>
        </w:rPr>
        <w:t xml:space="preserve"> sources</w:t>
      </w:r>
      <w:r w:rsidRPr="004322F5">
        <w:rPr>
          <w:rFonts w:ascii="Times New Roman" w:eastAsia="Times New Roman" w:hAnsi="Times New Roman" w:cs="Times New Roman"/>
          <w:bCs/>
          <w:sz w:val="24"/>
          <w:szCs w:val="24"/>
        </w:rPr>
        <w:t>.</w:t>
      </w:r>
    </w:p>
    <w:p w:rsidR="00ED3AFF" w:rsidRPr="004322F5" w:rsidRDefault="00ED3AFF" w:rsidP="00ED3AFF">
      <w:pPr>
        <w:shd w:val="clear" w:color="auto" w:fill="FFFFFF"/>
        <w:spacing w:after="225" w:line="255" w:lineRule="atLeast"/>
        <w:ind w:firstLine="360"/>
        <w:jc w:val="both"/>
        <w:rPr>
          <w:rFonts w:ascii="Times New Roman" w:eastAsia="Times New Roman" w:hAnsi="Times New Roman" w:cs="Times New Roman"/>
          <w:bCs/>
          <w:sz w:val="24"/>
          <w:szCs w:val="24"/>
        </w:rPr>
      </w:pPr>
    </w:p>
    <w:p w:rsidR="00DB5D7D" w:rsidRPr="004322F5" w:rsidRDefault="00DB5D7D" w:rsidP="00F96B72">
      <w:pPr>
        <w:pStyle w:val="ListParagraph"/>
        <w:numPr>
          <w:ilvl w:val="0"/>
          <w:numId w:val="8"/>
        </w:numPr>
        <w:shd w:val="clear" w:color="auto" w:fill="FFFFFF"/>
        <w:spacing w:after="225" w:line="255" w:lineRule="atLeast"/>
        <w:jc w:val="both"/>
        <w:rPr>
          <w:rFonts w:ascii="Times New Roman" w:eastAsia="Times New Roman" w:hAnsi="Times New Roman" w:cs="Times New Roman"/>
          <w:b/>
          <w:sz w:val="24"/>
          <w:szCs w:val="24"/>
        </w:rPr>
      </w:pPr>
      <w:r w:rsidRPr="004322F5">
        <w:rPr>
          <w:rFonts w:ascii="Times New Roman" w:eastAsia="Times New Roman" w:hAnsi="Times New Roman" w:cs="Times New Roman"/>
          <w:b/>
          <w:bCs/>
          <w:sz w:val="24"/>
          <w:szCs w:val="24"/>
        </w:rPr>
        <w:t>Copyrighted Material</w:t>
      </w:r>
    </w:p>
    <w:p w:rsidR="007433BF" w:rsidRPr="004322F5" w:rsidRDefault="00DB5D7D" w:rsidP="007433BF">
      <w:pPr>
        <w:shd w:val="clear" w:color="auto" w:fill="FFFFFF"/>
        <w:spacing w:after="225" w:line="255" w:lineRule="atLeast"/>
        <w:ind w:firstLine="720"/>
        <w:jc w:val="both"/>
        <w:rPr>
          <w:rFonts w:ascii="Times New Roman" w:eastAsia="Times New Roman" w:hAnsi="Times New Roman" w:cs="Times New Roman"/>
          <w:sz w:val="24"/>
          <w:szCs w:val="24"/>
        </w:rPr>
      </w:pPr>
      <w:r w:rsidRPr="004322F5">
        <w:rPr>
          <w:rFonts w:ascii="Times New Roman" w:eastAsia="Times New Roman" w:hAnsi="Times New Roman" w:cs="Times New Roman"/>
          <w:sz w:val="24"/>
          <w:szCs w:val="24"/>
        </w:rPr>
        <w:lastRenderedPageBreak/>
        <w:t>Contractors may also retain ownership of any copyrighted material developed or delivered under a government contract</w:t>
      </w:r>
      <w:r w:rsidR="002D4C81" w:rsidRPr="004322F5">
        <w:rPr>
          <w:rFonts w:ascii="Times New Roman" w:eastAsia="Times New Roman" w:hAnsi="Times New Roman" w:cs="Times New Roman"/>
          <w:sz w:val="24"/>
          <w:szCs w:val="24"/>
        </w:rPr>
        <w:t xml:space="preserve"> or grant</w:t>
      </w:r>
      <w:r w:rsidRPr="004322F5">
        <w:rPr>
          <w:rFonts w:ascii="Times New Roman" w:eastAsia="Times New Roman" w:hAnsi="Times New Roman" w:cs="Times New Roman"/>
          <w:sz w:val="24"/>
          <w:szCs w:val="24"/>
        </w:rPr>
        <w:t>.</w:t>
      </w:r>
      <w:r w:rsidR="00267AAC" w:rsidRPr="00267AAC">
        <w:rPr>
          <w:rFonts w:ascii="Times New Roman" w:eastAsia="Times New Roman" w:hAnsi="Times New Roman" w:cs="Times New Roman"/>
          <w:sz w:val="24"/>
          <w:szCs w:val="24"/>
          <w:vertAlign w:val="superscript"/>
        </w:rPr>
        <w:t>57</w:t>
      </w:r>
      <w:r w:rsidRPr="004322F5">
        <w:rPr>
          <w:rFonts w:ascii="Times New Roman" w:eastAsia="Times New Roman" w:hAnsi="Times New Roman" w:cs="Times New Roman"/>
          <w:sz w:val="24"/>
          <w:szCs w:val="24"/>
        </w:rPr>
        <w:t xml:space="preserve">  </w:t>
      </w:r>
      <w:r w:rsidR="00FB2B21" w:rsidRPr="004322F5">
        <w:rPr>
          <w:rFonts w:ascii="Times New Roman" w:eastAsia="Times New Roman" w:hAnsi="Times New Roman" w:cs="Times New Roman"/>
          <w:sz w:val="24"/>
          <w:szCs w:val="24"/>
        </w:rPr>
        <w:t>In data first produced in the performance of a contract, the contractor must obtain permission of the contracting officer prior to asserting rights in any copyrighted work containing data first produced in the performance of a contract.</w:t>
      </w:r>
      <w:r w:rsidR="00267AAC" w:rsidRPr="00267AAC">
        <w:rPr>
          <w:rFonts w:ascii="Times New Roman" w:eastAsia="Times New Roman" w:hAnsi="Times New Roman" w:cs="Times New Roman"/>
          <w:sz w:val="24"/>
          <w:szCs w:val="24"/>
          <w:vertAlign w:val="superscript"/>
        </w:rPr>
        <w:t>58</w:t>
      </w:r>
      <w:r w:rsidR="00FB2B21" w:rsidRPr="004322F5">
        <w:rPr>
          <w:rFonts w:ascii="Times New Roman" w:eastAsia="Times New Roman" w:hAnsi="Times New Roman" w:cs="Times New Roman"/>
          <w:sz w:val="24"/>
          <w:szCs w:val="24"/>
        </w:rPr>
        <w:t xml:space="preserve"> However, contractors are normally authorized, without prior approval of the contracting officer, to assert copyright in technical or scientific articles based on</w:t>
      </w:r>
      <w:r w:rsidR="00906541">
        <w:rPr>
          <w:rFonts w:ascii="Times New Roman" w:eastAsia="Times New Roman" w:hAnsi="Times New Roman" w:cs="Times New Roman"/>
          <w:sz w:val="24"/>
          <w:szCs w:val="24"/>
        </w:rPr>
        <w:t>, or containing such data, as</w:t>
      </w:r>
      <w:r w:rsidR="00FB2B21" w:rsidRPr="004322F5">
        <w:rPr>
          <w:rFonts w:ascii="Times New Roman" w:eastAsia="Times New Roman" w:hAnsi="Times New Roman" w:cs="Times New Roman"/>
          <w:sz w:val="24"/>
          <w:szCs w:val="24"/>
        </w:rPr>
        <w:t xml:space="preserve"> published in academic, technical or professional journals, symposia proceedings and similar works.  The contractor must make a written request for permission to assert its copyright in works containing data first produced under the contract.</w:t>
      </w:r>
      <w:r w:rsidR="00267AAC" w:rsidRPr="00267AAC">
        <w:rPr>
          <w:rFonts w:ascii="Times New Roman" w:eastAsia="Times New Roman" w:hAnsi="Times New Roman" w:cs="Times New Roman"/>
          <w:sz w:val="24"/>
          <w:szCs w:val="24"/>
          <w:vertAlign w:val="superscript"/>
        </w:rPr>
        <w:t>59</w:t>
      </w:r>
      <w:r w:rsidR="00FB2B21" w:rsidRPr="004322F5">
        <w:rPr>
          <w:rFonts w:ascii="Times New Roman" w:eastAsia="Times New Roman" w:hAnsi="Times New Roman" w:cs="Times New Roman"/>
          <w:sz w:val="24"/>
          <w:szCs w:val="24"/>
        </w:rPr>
        <w:t xml:space="preserve"> In its request, the contractor should identify the data involved or furnish copies of the data for which permission is requested, as well as a statement as to the intended publication or dissemination media or other purpose for which the permission is requested. Generally, a contracting officer should grant the contractor’s request when copyright protection will enhance the appropriate dissemination or use of the data unless the</w:t>
      </w:r>
      <w:r w:rsidR="007433BF" w:rsidRPr="004322F5">
        <w:rPr>
          <w:rFonts w:ascii="Times New Roman" w:eastAsia="Times New Roman" w:hAnsi="Times New Roman" w:cs="Times New Roman"/>
          <w:sz w:val="24"/>
          <w:szCs w:val="24"/>
        </w:rPr>
        <w:t xml:space="preserve"> (i) </w:t>
      </w:r>
      <w:r w:rsidR="00906541">
        <w:rPr>
          <w:rFonts w:ascii="Times New Roman" w:eastAsia="Times New Roman" w:hAnsi="Times New Roman" w:cs="Times New Roman"/>
          <w:sz w:val="24"/>
          <w:szCs w:val="24"/>
        </w:rPr>
        <w:t>report</w:t>
      </w:r>
      <w:r w:rsidR="00FB2B21" w:rsidRPr="004322F5">
        <w:rPr>
          <w:rFonts w:ascii="Times New Roman" w:eastAsia="Times New Roman" w:hAnsi="Times New Roman" w:cs="Times New Roman"/>
          <w:sz w:val="24"/>
          <w:szCs w:val="24"/>
        </w:rPr>
        <w:t xml:space="preserve"> represents the offi</w:t>
      </w:r>
      <w:r w:rsidR="00906541">
        <w:rPr>
          <w:rFonts w:ascii="Times New Roman" w:eastAsia="Times New Roman" w:hAnsi="Times New Roman" w:cs="Times New Roman"/>
          <w:sz w:val="24"/>
          <w:szCs w:val="24"/>
        </w:rPr>
        <w:t>cial views of the agency or</w:t>
      </w:r>
      <w:r w:rsidR="00FB2B21" w:rsidRPr="004322F5">
        <w:rPr>
          <w:rFonts w:ascii="Times New Roman" w:eastAsia="Times New Roman" w:hAnsi="Times New Roman" w:cs="Times New Roman"/>
          <w:sz w:val="24"/>
          <w:szCs w:val="24"/>
        </w:rPr>
        <w:t xml:space="preserve"> the agency is </w:t>
      </w:r>
      <w:r w:rsidR="007433BF" w:rsidRPr="004322F5">
        <w:rPr>
          <w:rFonts w:ascii="Times New Roman" w:eastAsia="Times New Roman" w:hAnsi="Times New Roman" w:cs="Times New Roman"/>
          <w:sz w:val="24"/>
          <w:szCs w:val="24"/>
        </w:rPr>
        <w:t>required by statute to prepare; (ii) d</w:t>
      </w:r>
      <w:r w:rsidR="00FB2B21" w:rsidRPr="004322F5">
        <w:rPr>
          <w:rFonts w:ascii="Times New Roman" w:eastAsia="Times New Roman" w:hAnsi="Times New Roman" w:cs="Times New Roman"/>
          <w:sz w:val="24"/>
          <w:szCs w:val="24"/>
        </w:rPr>
        <w:t xml:space="preserve">ata are intended primarily for </w:t>
      </w:r>
      <w:r w:rsidR="007433BF" w:rsidRPr="004322F5">
        <w:rPr>
          <w:rFonts w:ascii="Times New Roman" w:eastAsia="Times New Roman" w:hAnsi="Times New Roman" w:cs="Times New Roman"/>
          <w:sz w:val="24"/>
          <w:szCs w:val="24"/>
        </w:rPr>
        <w:t>internal use by the Government; (iii) d</w:t>
      </w:r>
      <w:r w:rsidR="00FB2B21" w:rsidRPr="004322F5">
        <w:rPr>
          <w:rFonts w:ascii="Times New Roman" w:eastAsia="Times New Roman" w:hAnsi="Times New Roman" w:cs="Times New Roman"/>
          <w:sz w:val="24"/>
          <w:szCs w:val="24"/>
        </w:rPr>
        <w:t xml:space="preserve">ata are of the type that the agency itself distributes to the </w:t>
      </w:r>
      <w:r w:rsidR="007433BF" w:rsidRPr="004322F5">
        <w:rPr>
          <w:rFonts w:ascii="Times New Roman" w:eastAsia="Times New Roman" w:hAnsi="Times New Roman" w:cs="Times New Roman"/>
          <w:sz w:val="24"/>
          <w:szCs w:val="24"/>
        </w:rPr>
        <w:t xml:space="preserve">public under an agency program; </w:t>
      </w:r>
      <w:r w:rsidR="00FB2B21" w:rsidRPr="004322F5">
        <w:rPr>
          <w:rFonts w:ascii="Times New Roman" w:eastAsia="Times New Roman" w:hAnsi="Times New Roman" w:cs="Times New Roman"/>
          <w:sz w:val="24"/>
          <w:szCs w:val="24"/>
        </w:rPr>
        <w:t>(iv) Government determines that limitation</w:t>
      </w:r>
      <w:r w:rsidR="00906541">
        <w:rPr>
          <w:rFonts w:ascii="Times New Roman" w:eastAsia="Times New Roman" w:hAnsi="Times New Roman" w:cs="Times New Roman"/>
          <w:sz w:val="24"/>
          <w:szCs w:val="24"/>
        </w:rPr>
        <w:t>s</w:t>
      </w:r>
      <w:r w:rsidR="00FB2B21" w:rsidRPr="004322F5">
        <w:rPr>
          <w:rFonts w:ascii="Times New Roman" w:eastAsia="Times New Roman" w:hAnsi="Times New Roman" w:cs="Times New Roman"/>
          <w:sz w:val="24"/>
          <w:szCs w:val="24"/>
        </w:rPr>
        <w:t xml:space="preserve"> on distribution of the data </w:t>
      </w:r>
      <w:r w:rsidR="007433BF" w:rsidRPr="004322F5">
        <w:rPr>
          <w:rFonts w:ascii="Times New Roman" w:eastAsia="Times New Roman" w:hAnsi="Times New Roman" w:cs="Times New Roman"/>
          <w:sz w:val="24"/>
          <w:szCs w:val="24"/>
        </w:rPr>
        <w:t xml:space="preserve">is in the national interest; or </w:t>
      </w:r>
      <w:r w:rsidR="00FB2B21" w:rsidRPr="004322F5">
        <w:rPr>
          <w:rFonts w:ascii="Times New Roman" w:eastAsia="Times New Roman" w:hAnsi="Times New Roman" w:cs="Times New Roman"/>
          <w:sz w:val="24"/>
          <w:szCs w:val="24"/>
        </w:rPr>
        <w:t>(v) Government determines that the data should be disseminated without restriction.</w:t>
      </w:r>
      <w:r w:rsidR="00267AAC" w:rsidRPr="00267AAC">
        <w:rPr>
          <w:rFonts w:ascii="Times New Roman" w:eastAsia="Times New Roman" w:hAnsi="Times New Roman" w:cs="Times New Roman"/>
          <w:sz w:val="24"/>
          <w:szCs w:val="24"/>
          <w:vertAlign w:val="superscript"/>
        </w:rPr>
        <w:t>60</w:t>
      </w:r>
      <w:r w:rsidR="007433BF" w:rsidRPr="004322F5">
        <w:rPr>
          <w:rFonts w:ascii="Times New Roman" w:eastAsia="Times New Roman" w:hAnsi="Times New Roman" w:cs="Times New Roman"/>
          <w:sz w:val="24"/>
          <w:szCs w:val="24"/>
        </w:rPr>
        <w:t xml:space="preserve">  </w:t>
      </w:r>
    </w:p>
    <w:p w:rsidR="00C715EC" w:rsidRPr="004322F5" w:rsidRDefault="001E6297" w:rsidP="007433BF">
      <w:pPr>
        <w:shd w:val="clear" w:color="auto" w:fill="FFFFFF"/>
        <w:spacing w:after="225" w:line="255"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funding recipient or </w:t>
      </w:r>
      <w:r w:rsidR="00E74EC3" w:rsidRPr="004322F5">
        <w:rPr>
          <w:rFonts w:ascii="Times New Roman" w:eastAsia="Times New Roman" w:hAnsi="Times New Roman" w:cs="Times New Roman"/>
          <w:sz w:val="24"/>
          <w:szCs w:val="24"/>
        </w:rPr>
        <w:t>contract</w:t>
      </w:r>
      <w:r>
        <w:rPr>
          <w:rFonts w:ascii="Times New Roman" w:eastAsia="Times New Roman" w:hAnsi="Times New Roman" w:cs="Times New Roman"/>
          <w:sz w:val="24"/>
          <w:szCs w:val="24"/>
        </w:rPr>
        <w:t>or</w:t>
      </w:r>
      <w:r w:rsidR="00E74EC3" w:rsidRPr="004322F5">
        <w:rPr>
          <w:rFonts w:ascii="Times New Roman" w:eastAsia="Times New Roman" w:hAnsi="Times New Roman" w:cs="Times New Roman"/>
          <w:sz w:val="24"/>
          <w:szCs w:val="24"/>
        </w:rPr>
        <w:t xml:space="preserve"> grants the Government a paid-up nonexclusive, irrevocable, worldwide license to reproduce, prepare derivative works, distribute to the public, perform publicly and display publicly by or on behalf of the Government, for all data (other than computer software) first produced in the performance of a contract.</w:t>
      </w:r>
      <w:r w:rsidRPr="001E6297">
        <w:rPr>
          <w:rFonts w:ascii="Times New Roman" w:eastAsia="Times New Roman" w:hAnsi="Times New Roman" w:cs="Times New Roman"/>
          <w:sz w:val="24"/>
          <w:szCs w:val="24"/>
          <w:vertAlign w:val="superscript"/>
        </w:rPr>
        <w:t>61</w:t>
      </w:r>
      <w:r w:rsidR="00E74EC3" w:rsidRPr="004322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74EC3" w:rsidRPr="004322F5">
        <w:rPr>
          <w:rFonts w:ascii="Times New Roman" w:eastAsia="Times New Roman" w:hAnsi="Times New Roman" w:cs="Times New Roman"/>
          <w:sz w:val="24"/>
          <w:szCs w:val="24"/>
        </w:rPr>
        <w:t>For computer software, the scope of the Government’s license includes all of the above rights except the right to distribute to the public.</w:t>
      </w:r>
      <w:r w:rsidRPr="001E6297">
        <w:rPr>
          <w:rFonts w:ascii="Times New Roman" w:eastAsia="Times New Roman" w:hAnsi="Times New Roman" w:cs="Times New Roman"/>
          <w:sz w:val="24"/>
          <w:szCs w:val="24"/>
          <w:vertAlign w:val="superscript"/>
        </w:rPr>
        <w:t>62</w:t>
      </w:r>
      <w:r w:rsidR="00E74EC3" w:rsidRPr="004322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433BF" w:rsidRPr="004322F5">
        <w:rPr>
          <w:rFonts w:ascii="Times New Roman" w:eastAsia="Times New Roman" w:hAnsi="Times New Roman" w:cs="Times New Roman"/>
          <w:sz w:val="24"/>
          <w:szCs w:val="24"/>
        </w:rPr>
        <w:t>When delivering copyrightable material back to the Government under a funding award, the contractor or re</w:t>
      </w:r>
      <w:r w:rsidR="00015CEF" w:rsidRPr="004322F5">
        <w:rPr>
          <w:rFonts w:ascii="Times New Roman" w:eastAsia="Times New Roman" w:hAnsi="Times New Roman" w:cs="Times New Roman"/>
          <w:sz w:val="24"/>
          <w:szCs w:val="24"/>
        </w:rPr>
        <w:t>cipient is required to mark as appropriate any copyrighted work or data within the delivered material.</w:t>
      </w:r>
      <w:r w:rsidRPr="001E6297">
        <w:rPr>
          <w:rFonts w:ascii="Times New Roman" w:eastAsia="Times New Roman" w:hAnsi="Times New Roman" w:cs="Times New Roman"/>
          <w:sz w:val="24"/>
          <w:szCs w:val="24"/>
          <w:vertAlign w:val="superscript"/>
        </w:rPr>
        <w:t>63</w:t>
      </w:r>
      <w:r w:rsidR="00015CEF" w:rsidRPr="004322F5">
        <w:rPr>
          <w:rFonts w:ascii="Times New Roman" w:eastAsia="Times New Roman" w:hAnsi="Times New Roman" w:cs="Times New Roman"/>
          <w:sz w:val="24"/>
          <w:szCs w:val="24"/>
        </w:rPr>
        <w:t xml:space="preserve">  </w:t>
      </w:r>
      <w:r w:rsidR="00E74EC3" w:rsidRPr="004322F5">
        <w:rPr>
          <w:rFonts w:ascii="Times New Roman" w:eastAsia="Times New Roman" w:hAnsi="Times New Roman" w:cs="Times New Roman"/>
          <w:sz w:val="24"/>
          <w:szCs w:val="24"/>
        </w:rPr>
        <w:t xml:space="preserve">The FAR provisions require the contractor to affix the applicable copyright notices of 17 U.S.C. 401 or 402, and acknowledgment of Government sponsorship, (including the contract number) to data when it asserts copyright in data.  Failure to do so could result in such data being treated as unlimited rights data </w:t>
      </w:r>
      <w:r w:rsidR="00DB5D7D" w:rsidRPr="004322F5">
        <w:rPr>
          <w:rFonts w:ascii="Times New Roman" w:eastAsia="Times New Roman" w:hAnsi="Times New Roman" w:cs="Times New Roman"/>
          <w:sz w:val="24"/>
          <w:szCs w:val="24"/>
        </w:rPr>
        <w:t>and distribute the work. </w:t>
      </w:r>
    </w:p>
    <w:p w:rsidR="00DB5D7D" w:rsidRPr="004322F5" w:rsidRDefault="00DB5D7D" w:rsidP="00116957">
      <w:pPr>
        <w:shd w:val="clear" w:color="auto" w:fill="FFFFFF"/>
        <w:spacing w:after="225" w:line="255" w:lineRule="atLeast"/>
        <w:ind w:firstLine="720"/>
        <w:jc w:val="both"/>
        <w:rPr>
          <w:rFonts w:ascii="Times New Roman" w:eastAsia="Times New Roman" w:hAnsi="Times New Roman" w:cs="Times New Roman"/>
          <w:sz w:val="24"/>
          <w:szCs w:val="24"/>
        </w:rPr>
      </w:pPr>
      <w:r w:rsidRPr="004322F5">
        <w:rPr>
          <w:rFonts w:ascii="Times New Roman" w:eastAsia="Times New Roman" w:hAnsi="Times New Roman" w:cs="Times New Roman"/>
          <w:sz w:val="24"/>
          <w:szCs w:val="24"/>
        </w:rPr>
        <w:t xml:space="preserve"> </w:t>
      </w:r>
      <w:r w:rsidR="00C715EC" w:rsidRPr="004322F5">
        <w:rPr>
          <w:rFonts w:ascii="Times New Roman" w:eastAsia="Times New Roman" w:hAnsi="Times New Roman" w:cs="Times New Roman"/>
          <w:sz w:val="24"/>
          <w:szCs w:val="24"/>
        </w:rPr>
        <w:t>Federal contractors shall not deliver any data not first produced in the performance of a contract under the contract without either acquiring for or granting to the Government a copyright license for the data; or obtaining permission from the contracting officer to do otherwise.</w:t>
      </w:r>
      <w:r w:rsidRPr="004322F5">
        <w:rPr>
          <w:rFonts w:ascii="Times New Roman" w:eastAsia="Times New Roman" w:hAnsi="Times New Roman" w:cs="Times New Roman"/>
          <w:sz w:val="24"/>
          <w:szCs w:val="24"/>
          <w:vertAlign w:val="superscript"/>
        </w:rPr>
        <w:t xml:space="preserve"> </w:t>
      </w:r>
      <w:r w:rsidR="001E6297">
        <w:rPr>
          <w:rFonts w:ascii="Times New Roman" w:eastAsia="Times New Roman" w:hAnsi="Times New Roman" w:cs="Times New Roman"/>
          <w:sz w:val="24"/>
          <w:szCs w:val="24"/>
          <w:vertAlign w:val="superscript"/>
        </w:rPr>
        <w:t>64</w:t>
      </w:r>
    </w:p>
    <w:p w:rsidR="00DB5D7D" w:rsidRPr="004322F5" w:rsidRDefault="00DB5D7D" w:rsidP="00333EE4">
      <w:pPr>
        <w:pStyle w:val="ListParagraph"/>
        <w:numPr>
          <w:ilvl w:val="0"/>
          <w:numId w:val="5"/>
        </w:numPr>
        <w:shd w:val="clear" w:color="auto" w:fill="FFFFFF"/>
        <w:spacing w:after="225" w:line="255" w:lineRule="atLeast"/>
        <w:jc w:val="both"/>
        <w:rPr>
          <w:rFonts w:ascii="Times New Roman" w:eastAsia="Times New Roman" w:hAnsi="Times New Roman" w:cs="Times New Roman"/>
          <w:sz w:val="24"/>
          <w:szCs w:val="24"/>
        </w:rPr>
      </w:pPr>
      <w:r w:rsidRPr="004322F5">
        <w:rPr>
          <w:rFonts w:ascii="Times New Roman" w:eastAsia="Times New Roman" w:hAnsi="Times New Roman" w:cs="Times New Roman"/>
          <w:b/>
          <w:bCs/>
          <w:sz w:val="24"/>
          <w:szCs w:val="24"/>
        </w:rPr>
        <w:t>Conclusion</w:t>
      </w:r>
    </w:p>
    <w:p w:rsidR="00DB5D7D" w:rsidRPr="004322F5" w:rsidRDefault="00DB5D7D" w:rsidP="00BE7DAF">
      <w:pPr>
        <w:shd w:val="clear" w:color="auto" w:fill="FFFFFF"/>
        <w:spacing w:after="225" w:line="255" w:lineRule="atLeast"/>
        <w:ind w:firstLine="360"/>
        <w:jc w:val="both"/>
        <w:rPr>
          <w:rFonts w:ascii="Times New Roman" w:eastAsia="Times New Roman" w:hAnsi="Times New Roman" w:cs="Times New Roman"/>
          <w:sz w:val="24"/>
          <w:szCs w:val="24"/>
        </w:rPr>
      </w:pPr>
      <w:r w:rsidRPr="004322F5">
        <w:rPr>
          <w:rFonts w:ascii="Times New Roman" w:eastAsia="Times New Roman" w:hAnsi="Times New Roman" w:cs="Times New Roman"/>
          <w:sz w:val="24"/>
          <w:szCs w:val="24"/>
        </w:rPr>
        <w:t>T</w:t>
      </w:r>
      <w:r w:rsidR="00BE7DAF" w:rsidRPr="004322F5">
        <w:rPr>
          <w:rFonts w:ascii="Times New Roman" w:eastAsia="Times New Roman" w:hAnsi="Times New Roman" w:cs="Times New Roman"/>
          <w:sz w:val="24"/>
          <w:szCs w:val="24"/>
        </w:rPr>
        <w:t xml:space="preserve">he encumbrances, obligations and rights related to IP developed or delivered connection with Government </w:t>
      </w:r>
      <w:r w:rsidR="00B01A1B" w:rsidRPr="004322F5">
        <w:rPr>
          <w:rFonts w:ascii="Times New Roman" w:eastAsia="Times New Roman" w:hAnsi="Times New Roman" w:cs="Times New Roman"/>
          <w:sz w:val="24"/>
          <w:szCs w:val="24"/>
        </w:rPr>
        <w:t>grant, cooper</w:t>
      </w:r>
      <w:r w:rsidR="00BE7DAF" w:rsidRPr="004322F5">
        <w:rPr>
          <w:rFonts w:ascii="Times New Roman" w:eastAsia="Times New Roman" w:hAnsi="Times New Roman" w:cs="Times New Roman"/>
          <w:sz w:val="24"/>
          <w:szCs w:val="24"/>
        </w:rPr>
        <w:t>ative agreement</w:t>
      </w:r>
      <w:r w:rsidR="00B01A1B" w:rsidRPr="004322F5">
        <w:rPr>
          <w:rFonts w:ascii="Times New Roman" w:eastAsia="Times New Roman" w:hAnsi="Times New Roman" w:cs="Times New Roman"/>
          <w:sz w:val="24"/>
          <w:szCs w:val="24"/>
        </w:rPr>
        <w:t>s</w:t>
      </w:r>
      <w:r w:rsidR="00BE7DAF" w:rsidRPr="004322F5">
        <w:rPr>
          <w:rFonts w:ascii="Times New Roman" w:eastAsia="Times New Roman" w:hAnsi="Times New Roman" w:cs="Times New Roman"/>
          <w:sz w:val="24"/>
          <w:szCs w:val="24"/>
        </w:rPr>
        <w:t>, or contract are control</w:t>
      </w:r>
      <w:r w:rsidR="00B01A1B" w:rsidRPr="004322F5">
        <w:rPr>
          <w:rFonts w:ascii="Times New Roman" w:eastAsia="Times New Roman" w:hAnsi="Times New Roman" w:cs="Times New Roman"/>
          <w:sz w:val="24"/>
          <w:szCs w:val="24"/>
        </w:rPr>
        <w:t>l</w:t>
      </w:r>
      <w:r w:rsidR="00BE7DAF" w:rsidRPr="004322F5">
        <w:rPr>
          <w:rFonts w:ascii="Times New Roman" w:eastAsia="Times New Roman" w:hAnsi="Times New Roman" w:cs="Times New Roman"/>
          <w:sz w:val="24"/>
          <w:szCs w:val="24"/>
        </w:rPr>
        <w:t>ed by a myriad of</w:t>
      </w:r>
      <w:r w:rsidRPr="004322F5">
        <w:rPr>
          <w:rFonts w:ascii="Times New Roman" w:eastAsia="Times New Roman" w:hAnsi="Times New Roman" w:cs="Times New Roman"/>
          <w:sz w:val="24"/>
          <w:szCs w:val="24"/>
        </w:rPr>
        <w:t xml:space="preserve"> sta</w:t>
      </w:r>
      <w:r w:rsidR="00BE7DAF" w:rsidRPr="004322F5">
        <w:rPr>
          <w:rFonts w:ascii="Times New Roman" w:eastAsia="Times New Roman" w:hAnsi="Times New Roman" w:cs="Times New Roman"/>
          <w:sz w:val="24"/>
          <w:szCs w:val="24"/>
        </w:rPr>
        <w:t>tutory and regulatory provisions</w:t>
      </w:r>
      <w:r w:rsidR="00B01A1B" w:rsidRPr="004322F5">
        <w:rPr>
          <w:rFonts w:ascii="Times New Roman" w:eastAsia="Times New Roman" w:hAnsi="Times New Roman" w:cs="Times New Roman"/>
          <w:sz w:val="24"/>
          <w:szCs w:val="24"/>
        </w:rPr>
        <w:t>.  Even though regulatory and statutory provisions allo</w:t>
      </w:r>
      <w:r w:rsidR="001E6297">
        <w:rPr>
          <w:rFonts w:ascii="Times New Roman" w:eastAsia="Times New Roman" w:hAnsi="Times New Roman" w:cs="Times New Roman"/>
          <w:sz w:val="24"/>
          <w:szCs w:val="24"/>
        </w:rPr>
        <w:t>w funding recipient to retain title</w:t>
      </w:r>
      <w:r w:rsidR="00B01A1B" w:rsidRPr="004322F5">
        <w:rPr>
          <w:rFonts w:ascii="Times New Roman" w:eastAsia="Times New Roman" w:hAnsi="Times New Roman" w:cs="Times New Roman"/>
          <w:sz w:val="24"/>
          <w:szCs w:val="24"/>
        </w:rPr>
        <w:t xml:space="preserve"> to </w:t>
      </w:r>
      <w:r w:rsidR="001E6297">
        <w:rPr>
          <w:rFonts w:ascii="Times New Roman" w:eastAsia="Times New Roman" w:hAnsi="Times New Roman" w:cs="Times New Roman"/>
          <w:sz w:val="24"/>
          <w:szCs w:val="24"/>
        </w:rPr>
        <w:t xml:space="preserve">respective </w:t>
      </w:r>
      <w:r w:rsidR="00B01A1B" w:rsidRPr="004322F5">
        <w:rPr>
          <w:rFonts w:ascii="Times New Roman" w:eastAsia="Times New Roman" w:hAnsi="Times New Roman" w:cs="Times New Roman"/>
          <w:sz w:val="24"/>
          <w:szCs w:val="24"/>
        </w:rPr>
        <w:t>IP, funding recipients</w:t>
      </w:r>
      <w:r w:rsidRPr="004322F5">
        <w:rPr>
          <w:rFonts w:ascii="Times New Roman" w:eastAsia="Times New Roman" w:hAnsi="Times New Roman" w:cs="Times New Roman"/>
          <w:sz w:val="24"/>
          <w:szCs w:val="24"/>
        </w:rPr>
        <w:t xml:space="preserve"> seeking </w:t>
      </w:r>
      <w:r w:rsidR="00B01A1B" w:rsidRPr="004322F5">
        <w:rPr>
          <w:rFonts w:ascii="Times New Roman" w:eastAsia="Times New Roman" w:hAnsi="Times New Roman" w:cs="Times New Roman"/>
          <w:sz w:val="24"/>
          <w:szCs w:val="24"/>
        </w:rPr>
        <w:t>opportunities or engaged with the G</w:t>
      </w:r>
      <w:r w:rsidRPr="004322F5">
        <w:rPr>
          <w:rFonts w:ascii="Times New Roman" w:eastAsia="Times New Roman" w:hAnsi="Times New Roman" w:cs="Times New Roman"/>
          <w:sz w:val="24"/>
          <w:szCs w:val="24"/>
        </w:rPr>
        <w:t>overnment</w:t>
      </w:r>
      <w:r w:rsidR="00B01A1B" w:rsidRPr="004322F5">
        <w:rPr>
          <w:rFonts w:ascii="Times New Roman" w:eastAsia="Times New Roman" w:hAnsi="Times New Roman" w:cs="Times New Roman"/>
          <w:sz w:val="24"/>
          <w:szCs w:val="24"/>
        </w:rPr>
        <w:t xml:space="preserve"> must have a thorough understanding of </w:t>
      </w:r>
      <w:r w:rsidR="00E651D1" w:rsidRPr="004322F5">
        <w:rPr>
          <w:rFonts w:ascii="Times New Roman" w:eastAsia="Times New Roman" w:hAnsi="Times New Roman" w:cs="Times New Roman"/>
          <w:sz w:val="24"/>
          <w:szCs w:val="24"/>
        </w:rPr>
        <w:t xml:space="preserve">disposition of </w:t>
      </w:r>
      <w:r w:rsidRPr="004322F5">
        <w:rPr>
          <w:rFonts w:ascii="Times New Roman" w:eastAsia="Times New Roman" w:hAnsi="Times New Roman" w:cs="Times New Roman"/>
          <w:sz w:val="24"/>
          <w:szCs w:val="24"/>
        </w:rPr>
        <w:t xml:space="preserve">rights </w:t>
      </w:r>
      <w:r w:rsidR="001E6297">
        <w:rPr>
          <w:rFonts w:ascii="Times New Roman" w:eastAsia="Times New Roman" w:hAnsi="Times New Roman" w:cs="Times New Roman"/>
          <w:sz w:val="24"/>
          <w:szCs w:val="24"/>
        </w:rPr>
        <w:t>for</w:t>
      </w:r>
      <w:r w:rsidR="00E651D1" w:rsidRPr="004322F5">
        <w:rPr>
          <w:rFonts w:ascii="Times New Roman" w:eastAsia="Times New Roman" w:hAnsi="Times New Roman" w:cs="Times New Roman"/>
          <w:sz w:val="24"/>
          <w:szCs w:val="24"/>
        </w:rPr>
        <w:t xml:space="preserve"> relevant IP.  In some circumstances, recipients have the ability to negotiate the scope of IP</w:t>
      </w:r>
      <w:r w:rsidRPr="004322F5">
        <w:rPr>
          <w:rFonts w:ascii="Times New Roman" w:eastAsia="Times New Roman" w:hAnsi="Times New Roman" w:cs="Times New Roman"/>
          <w:sz w:val="24"/>
          <w:szCs w:val="24"/>
        </w:rPr>
        <w:t xml:space="preserve"> rights w</w:t>
      </w:r>
      <w:r w:rsidR="00E651D1" w:rsidRPr="004322F5">
        <w:rPr>
          <w:rFonts w:ascii="Times New Roman" w:eastAsia="Times New Roman" w:hAnsi="Times New Roman" w:cs="Times New Roman"/>
          <w:sz w:val="24"/>
          <w:szCs w:val="24"/>
        </w:rPr>
        <w:t>ith the G</w:t>
      </w:r>
      <w:r w:rsidRPr="004322F5">
        <w:rPr>
          <w:rFonts w:ascii="Times New Roman" w:eastAsia="Times New Roman" w:hAnsi="Times New Roman" w:cs="Times New Roman"/>
          <w:sz w:val="24"/>
          <w:szCs w:val="24"/>
        </w:rPr>
        <w:t xml:space="preserve">overnment.  </w:t>
      </w:r>
      <w:r w:rsidR="00765EE8" w:rsidRPr="004322F5">
        <w:rPr>
          <w:rFonts w:ascii="Times New Roman" w:eastAsia="Times New Roman" w:hAnsi="Times New Roman" w:cs="Times New Roman"/>
          <w:sz w:val="24"/>
          <w:szCs w:val="24"/>
        </w:rPr>
        <w:t>The scope of the government's license to any IP will depend on the statement of work for the award, the instrument and source of funding, and any agreements between the contractors or grantees in negotiating the award.  Agencies are bound to protect the public’s interest in promoting technologies developed with federal funds.</w:t>
      </w:r>
      <w:r w:rsidR="00D971C2" w:rsidRPr="004322F5">
        <w:rPr>
          <w:rFonts w:ascii="Times New Roman" w:eastAsia="Times New Roman" w:hAnsi="Times New Roman" w:cs="Times New Roman"/>
          <w:sz w:val="24"/>
          <w:szCs w:val="24"/>
        </w:rPr>
        <w:t xml:space="preserve">  Effectively managing these awards or </w:t>
      </w:r>
      <w:r w:rsidR="00D971C2" w:rsidRPr="004322F5">
        <w:rPr>
          <w:rFonts w:ascii="Times New Roman" w:eastAsia="Times New Roman" w:hAnsi="Times New Roman" w:cs="Times New Roman"/>
          <w:sz w:val="24"/>
          <w:szCs w:val="24"/>
        </w:rPr>
        <w:lastRenderedPageBreak/>
        <w:t>partnerships and understanding compliance requirements can go a long way in mitigating risk to background or future IP for organizations.</w:t>
      </w:r>
    </w:p>
    <w:p w:rsidR="00D971C2" w:rsidRPr="004322F5" w:rsidRDefault="00D971C2" w:rsidP="002D6B55">
      <w:pPr>
        <w:rPr>
          <w:rFonts w:ascii="Helvetica" w:eastAsia="Times New Roman" w:hAnsi="Helvetica" w:cs="Times New Roman"/>
          <w:sz w:val="24"/>
          <w:szCs w:val="24"/>
        </w:rPr>
      </w:pPr>
      <w:r w:rsidRPr="004322F5">
        <w:rPr>
          <w:rFonts w:ascii="Helvetica" w:eastAsia="Times New Roman" w:hAnsi="Helvetica" w:cs="Times New Roman"/>
          <w:sz w:val="24"/>
          <w:szCs w:val="24"/>
        </w:rPr>
        <w:br w:type="page"/>
      </w:r>
    </w:p>
    <w:p w:rsidR="002D6B55" w:rsidRPr="000F0765" w:rsidRDefault="002D6B55" w:rsidP="002D6B55">
      <w:pPr>
        <w:jc w:val="center"/>
        <w:rPr>
          <w:rFonts w:ascii="Times New Roman" w:eastAsia="Times New Roman" w:hAnsi="Times New Roman" w:cs="Times New Roman"/>
          <w:b/>
          <w:sz w:val="24"/>
          <w:szCs w:val="24"/>
        </w:rPr>
      </w:pPr>
      <w:r w:rsidRPr="000F0765">
        <w:rPr>
          <w:rFonts w:ascii="Times New Roman" w:eastAsia="Times New Roman" w:hAnsi="Times New Roman" w:cs="Times New Roman"/>
          <w:b/>
          <w:sz w:val="24"/>
          <w:szCs w:val="24"/>
        </w:rPr>
        <w:lastRenderedPageBreak/>
        <w:t>Footnotes</w:t>
      </w:r>
    </w:p>
    <w:p w:rsidR="00DB5D7D" w:rsidRPr="004322F5" w:rsidRDefault="00DB5D7D" w:rsidP="008100EF">
      <w:pPr>
        <w:shd w:val="clear" w:color="auto" w:fill="FFFFFF"/>
        <w:spacing w:after="225" w:line="255" w:lineRule="atLeast"/>
        <w:jc w:val="both"/>
        <w:rPr>
          <w:rFonts w:ascii="Times New Roman" w:eastAsia="Times New Roman" w:hAnsi="Times New Roman" w:cs="Times New Roman"/>
          <w:sz w:val="18"/>
          <w:szCs w:val="18"/>
        </w:rPr>
      </w:pPr>
      <w:r w:rsidRPr="004322F5">
        <w:rPr>
          <w:rFonts w:ascii="Times New Roman" w:eastAsia="Times New Roman" w:hAnsi="Times New Roman" w:cs="Times New Roman"/>
          <w:sz w:val="18"/>
          <w:szCs w:val="18"/>
        </w:rPr>
        <w:br/>
      </w:r>
      <w:r w:rsidRPr="004322F5">
        <w:rPr>
          <w:rFonts w:ascii="Times New Roman" w:eastAsia="Times New Roman" w:hAnsi="Times New Roman" w:cs="Times New Roman"/>
          <w:sz w:val="18"/>
          <w:szCs w:val="18"/>
          <w:vertAlign w:val="superscript"/>
        </w:rPr>
        <w:t>1</w:t>
      </w:r>
      <w:r w:rsidRPr="004322F5">
        <w:rPr>
          <w:rFonts w:ascii="Times New Roman" w:eastAsia="Times New Roman" w:hAnsi="Times New Roman" w:cs="Times New Roman"/>
          <w:sz w:val="18"/>
          <w:szCs w:val="18"/>
        </w:rPr>
        <w:t xml:space="preserve">   See USAspending.gov, </w:t>
      </w:r>
      <w:hyperlink r:id="rId7" w:tgtFrame="_blank" w:history="1">
        <w:r w:rsidRPr="004322F5">
          <w:rPr>
            <w:rFonts w:ascii="Times New Roman" w:eastAsia="Times New Roman" w:hAnsi="Times New Roman" w:cs="Times New Roman"/>
            <w:sz w:val="18"/>
            <w:szCs w:val="18"/>
          </w:rPr>
          <w:t>https://www.usaspending.gov/</w:t>
        </w:r>
      </w:hyperlink>
      <w:r w:rsidRPr="004322F5">
        <w:rPr>
          <w:rFonts w:ascii="Times New Roman" w:eastAsia="Times New Roman" w:hAnsi="Times New Roman" w:cs="Times New Roman"/>
          <w:sz w:val="18"/>
          <w:szCs w:val="18"/>
        </w:rPr>
        <w:t>.</w:t>
      </w:r>
    </w:p>
    <w:p w:rsidR="00BB78E0" w:rsidRDefault="00DB5D7D" w:rsidP="008100EF">
      <w:pPr>
        <w:shd w:val="clear" w:color="auto" w:fill="FFFFFF"/>
        <w:spacing w:after="225" w:line="255" w:lineRule="atLeast"/>
        <w:jc w:val="both"/>
        <w:rPr>
          <w:rFonts w:ascii="Times New Roman" w:eastAsia="Times New Roman" w:hAnsi="Times New Roman" w:cs="Times New Roman"/>
          <w:sz w:val="18"/>
          <w:szCs w:val="18"/>
        </w:rPr>
      </w:pPr>
      <w:r w:rsidRPr="004322F5">
        <w:rPr>
          <w:rFonts w:ascii="Times New Roman" w:eastAsia="Times New Roman" w:hAnsi="Times New Roman" w:cs="Times New Roman"/>
          <w:sz w:val="18"/>
          <w:szCs w:val="18"/>
          <w:vertAlign w:val="superscript"/>
        </w:rPr>
        <w:t>2  </w:t>
      </w:r>
      <w:r w:rsidRPr="004322F5">
        <w:rPr>
          <w:rFonts w:ascii="Times New Roman" w:eastAsia="Times New Roman" w:hAnsi="Times New Roman" w:cs="Times New Roman"/>
          <w:sz w:val="18"/>
          <w:szCs w:val="18"/>
        </w:rPr>
        <w:t xml:space="preserve"> </w:t>
      </w:r>
      <w:r w:rsidR="00BB78E0">
        <w:rPr>
          <w:rFonts w:ascii="Times New Roman" w:eastAsia="Times New Roman" w:hAnsi="Times New Roman" w:cs="Times New Roman"/>
          <w:sz w:val="18"/>
          <w:szCs w:val="18"/>
        </w:rPr>
        <w:t xml:space="preserve">See Department of Defense </w:t>
      </w:r>
      <w:r w:rsidR="00855ECD">
        <w:rPr>
          <w:rFonts w:ascii="Times New Roman" w:eastAsia="Times New Roman" w:hAnsi="Times New Roman" w:cs="Times New Roman"/>
          <w:sz w:val="18"/>
          <w:szCs w:val="18"/>
        </w:rPr>
        <w:t xml:space="preserve">Award ID </w:t>
      </w:r>
      <w:r w:rsidR="00855ECD" w:rsidRPr="00855ECD">
        <w:rPr>
          <w:rFonts w:ascii="Times New Roman" w:eastAsia="Times New Roman" w:hAnsi="Times New Roman" w:cs="Times New Roman"/>
          <w:sz w:val="18"/>
          <w:szCs w:val="18"/>
        </w:rPr>
        <w:t>MDA90603C0010</w:t>
      </w:r>
      <w:r w:rsidR="00855ECD">
        <w:rPr>
          <w:rFonts w:ascii="Times New Roman" w:eastAsia="Times New Roman" w:hAnsi="Times New Roman" w:cs="Times New Roman"/>
          <w:sz w:val="18"/>
          <w:szCs w:val="18"/>
        </w:rPr>
        <w:t xml:space="preserve">; </w:t>
      </w:r>
      <w:hyperlink r:id="rId8" w:history="1">
        <w:r w:rsidR="00855ECD" w:rsidRPr="00EC0D51">
          <w:rPr>
            <w:rStyle w:val="Hyperlink"/>
            <w:rFonts w:ascii="Times New Roman" w:eastAsia="Times New Roman" w:hAnsi="Times New Roman" w:cs="Times New Roman"/>
            <w:sz w:val="18"/>
            <w:szCs w:val="18"/>
          </w:rPr>
          <w:t>https://www.usaspending.gov/</w:t>
        </w:r>
      </w:hyperlink>
    </w:p>
    <w:p w:rsidR="00855ECD" w:rsidRDefault="00AD1040" w:rsidP="008100EF">
      <w:pPr>
        <w:shd w:val="clear" w:color="auto" w:fill="FFFFFF"/>
        <w:spacing w:after="225" w:line="255" w:lineRule="atLeast"/>
        <w:jc w:val="both"/>
        <w:rPr>
          <w:rFonts w:ascii="Times New Roman" w:eastAsia="Times New Roman" w:hAnsi="Times New Roman" w:cs="Times New Roman"/>
          <w:sz w:val="18"/>
          <w:szCs w:val="18"/>
        </w:rPr>
      </w:pPr>
      <w:r w:rsidRPr="00AD1040">
        <w:rPr>
          <w:rFonts w:ascii="Times New Roman" w:eastAsia="Times New Roman" w:hAnsi="Times New Roman" w:cs="Times New Roman"/>
          <w:sz w:val="18"/>
          <w:szCs w:val="18"/>
          <w:vertAlign w:val="superscript"/>
        </w:rPr>
        <w:t>3</w:t>
      </w:r>
      <w:r>
        <w:rPr>
          <w:rFonts w:ascii="Times New Roman" w:eastAsia="Times New Roman" w:hAnsi="Times New Roman" w:cs="Times New Roman"/>
          <w:sz w:val="18"/>
          <w:szCs w:val="18"/>
          <w:vertAlign w:val="superscript"/>
        </w:rPr>
        <w:t xml:space="preserve">   </w:t>
      </w:r>
      <w:r>
        <w:rPr>
          <w:rFonts w:ascii="Times New Roman" w:eastAsia="Times New Roman" w:hAnsi="Times New Roman" w:cs="Times New Roman"/>
          <w:sz w:val="18"/>
          <w:szCs w:val="18"/>
        </w:rPr>
        <w:t>37 CFR 401.14</w:t>
      </w:r>
    </w:p>
    <w:p w:rsidR="00AD1040" w:rsidRDefault="00A94EFC" w:rsidP="008100EF">
      <w:pPr>
        <w:shd w:val="clear" w:color="auto" w:fill="FFFFFF"/>
        <w:spacing w:after="225" w:line="255" w:lineRule="atLeast"/>
        <w:jc w:val="both"/>
        <w:rPr>
          <w:rFonts w:ascii="Times New Roman" w:eastAsia="Times New Roman" w:hAnsi="Times New Roman" w:cs="Times New Roman"/>
          <w:sz w:val="18"/>
          <w:szCs w:val="18"/>
        </w:rPr>
      </w:pPr>
      <w:r w:rsidRPr="00A94EFC">
        <w:rPr>
          <w:rFonts w:ascii="Times New Roman" w:eastAsia="Times New Roman" w:hAnsi="Times New Roman" w:cs="Times New Roman"/>
          <w:sz w:val="18"/>
          <w:szCs w:val="18"/>
          <w:vertAlign w:val="superscript"/>
        </w:rPr>
        <w:t>4</w:t>
      </w:r>
      <w:r>
        <w:rPr>
          <w:rFonts w:ascii="Times New Roman" w:eastAsia="Times New Roman" w:hAnsi="Times New Roman" w:cs="Times New Roman"/>
          <w:sz w:val="18"/>
          <w:szCs w:val="18"/>
        </w:rPr>
        <w:t xml:space="preserve">  </w:t>
      </w:r>
      <w:r w:rsidRPr="00A94EFC">
        <w:rPr>
          <w:rFonts w:ascii="Times New Roman" w:eastAsia="Times New Roman" w:hAnsi="Times New Roman" w:cs="Times New Roman"/>
          <w:sz w:val="18"/>
          <w:szCs w:val="18"/>
        </w:rPr>
        <w:t>37 CFR 401.14</w:t>
      </w:r>
      <w:r>
        <w:rPr>
          <w:rFonts w:ascii="Times New Roman" w:eastAsia="Times New Roman" w:hAnsi="Times New Roman" w:cs="Times New Roman"/>
          <w:sz w:val="18"/>
          <w:szCs w:val="18"/>
        </w:rPr>
        <w:t xml:space="preserve"> </w:t>
      </w:r>
      <w:r w:rsidRPr="00A94EFC">
        <w:rPr>
          <w:rFonts w:ascii="Times New Roman" w:eastAsia="Times New Roman" w:hAnsi="Times New Roman" w:cs="Times New Roman"/>
          <w:sz w:val="18"/>
          <w:szCs w:val="18"/>
        </w:rPr>
        <w:t>(b)</w:t>
      </w:r>
    </w:p>
    <w:p w:rsidR="00A94EFC" w:rsidRDefault="00A57775" w:rsidP="008100EF">
      <w:pPr>
        <w:shd w:val="clear" w:color="auto" w:fill="FFFFFF"/>
        <w:spacing w:after="225" w:line="255" w:lineRule="atLeast"/>
        <w:jc w:val="both"/>
        <w:rPr>
          <w:rFonts w:ascii="Times New Roman" w:eastAsia="Times New Roman" w:hAnsi="Times New Roman" w:cs="Times New Roman"/>
          <w:sz w:val="18"/>
          <w:szCs w:val="18"/>
        </w:rPr>
      </w:pPr>
      <w:r w:rsidRPr="00A57775">
        <w:rPr>
          <w:rFonts w:ascii="Times New Roman" w:eastAsia="Times New Roman" w:hAnsi="Times New Roman" w:cs="Times New Roman"/>
          <w:sz w:val="18"/>
          <w:szCs w:val="18"/>
          <w:vertAlign w:val="superscript"/>
        </w:rPr>
        <w:t xml:space="preserve">5 </w:t>
      </w:r>
      <w:r>
        <w:rPr>
          <w:rFonts w:ascii="Times New Roman" w:eastAsia="Times New Roman" w:hAnsi="Times New Roman" w:cs="Times New Roman"/>
          <w:sz w:val="18"/>
          <w:szCs w:val="18"/>
          <w:vertAlign w:val="superscript"/>
        </w:rPr>
        <w:t xml:space="preserve"> </w:t>
      </w:r>
      <w:r w:rsidR="000F0765">
        <w:rPr>
          <w:rFonts w:ascii="Times New Roman" w:eastAsia="Times New Roman" w:hAnsi="Times New Roman" w:cs="Times New Roman"/>
          <w:sz w:val="18"/>
          <w:szCs w:val="18"/>
          <w:vertAlign w:val="superscript"/>
        </w:rPr>
        <w:t xml:space="preserve"> </w:t>
      </w:r>
      <w:r>
        <w:rPr>
          <w:rFonts w:ascii="Times New Roman" w:eastAsia="Times New Roman" w:hAnsi="Times New Roman" w:cs="Times New Roman"/>
          <w:sz w:val="18"/>
          <w:szCs w:val="18"/>
        </w:rPr>
        <w:t>See Department of Energy’s</w:t>
      </w:r>
      <w:r w:rsidRPr="00A57775">
        <w:rPr>
          <w:rFonts w:ascii="Times New Roman" w:eastAsia="Times New Roman" w:hAnsi="Times New Roman" w:cs="Times New Roman"/>
          <w:sz w:val="18"/>
          <w:szCs w:val="18"/>
        </w:rPr>
        <w:t xml:space="preserve">, </w:t>
      </w:r>
      <w:hyperlink r:id="rId9" w:history="1">
        <w:r w:rsidRPr="00EC0D51">
          <w:rPr>
            <w:rStyle w:val="Hyperlink"/>
            <w:rFonts w:ascii="Times New Roman" w:eastAsia="Times New Roman" w:hAnsi="Times New Roman" w:cs="Times New Roman"/>
            <w:sz w:val="18"/>
            <w:szCs w:val="18"/>
          </w:rPr>
          <w:t>https://www.energy.gov/eere/electricvehicles/about-electric-vehicles</w:t>
        </w:r>
      </w:hyperlink>
      <w:r>
        <w:rPr>
          <w:rFonts w:ascii="Times New Roman" w:eastAsia="Times New Roman" w:hAnsi="Times New Roman" w:cs="Times New Roman"/>
          <w:sz w:val="18"/>
          <w:szCs w:val="18"/>
        </w:rPr>
        <w:t>, and The National Institutes of Health</w:t>
      </w:r>
      <w:r w:rsidR="00DB4438">
        <w:rPr>
          <w:rFonts w:ascii="Times New Roman" w:eastAsia="Times New Roman" w:hAnsi="Times New Roman" w:cs="Times New Roman"/>
          <w:sz w:val="18"/>
          <w:szCs w:val="18"/>
        </w:rPr>
        <w:t xml:space="preserve">, </w:t>
      </w:r>
      <w:hyperlink r:id="rId10" w:history="1">
        <w:r w:rsidR="00DB4438" w:rsidRPr="00EC0D51">
          <w:rPr>
            <w:rStyle w:val="Hyperlink"/>
            <w:rFonts w:ascii="Times New Roman" w:eastAsia="Times New Roman" w:hAnsi="Times New Roman" w:cs="Times New Roman"/>
            <w:sz w:val="18"/>
            <w:szCs w:val="18"/>
          </w:rPr>
          <w:t>https://ncats.nih.gov/rdcrn</w:t>
        </w:r>
      </w:hyperlink>
      <w:r w:rsidR="00DB4438">
        <w:rPr>
          <w:rFonts w:ascii="Times New Roman" w:eastAsia="Times New Roman" w:hAnsi="Times New Roman" w:cs="Times New Roman"/>
          <w:sz w:val="18"/>
          <w:szCs w:val="18"/>
        </w:rPr>
        <w:t>.</w:t>
      </w:r>
    </w:p>
    <w:p w:rsidR="00DB4438" w:rsidRDefault="00DB4438" w:rsidP="008100EF">
      <w:pPr>
        <w:shd w:val="clear" w:color="auto" w:fill="FFFFFF"/>
        <w:spacing w:after="225" w:line="255" w:lineRule="atLeast"/>
        <w:jc w:val="both"/>
        <w:rPr>
          <w:rFonts w:ascii="Times New Roman" w:eastAsia="Times New Roman" w:hAnsi="Times New Roman" w:cs="Times New Roman"/>
          <w:sz w:val="18"/>
          <w:szCs w:val="18"/>
        </w:rPr>
      </w:pPr>
      <w:r w:rsidRPr="00DB4438">
        <w:rPr>
          <w:rFonts w:ascii="Times New Roman" w:eastAsia="Times New Roman" w:hAnsi="Times New Roman" w:cs="Times New Roman"/>
          <w:sz w:val="18"/>
          <w:szCs w:val="18"/>
          <w:vertAlign w:val="superscript"/>
        </w:rPr>
        <w:t>6</w:t>
      </w:r>
      <w:r>
        <w:rPr>
          <w:rFonts w:ascii="Times New Roman" w:eastAsia="Times New Roman" w:hAnsi="Times New Roman" w:cs="Times New Roman"/>
          <w:sz w:val="18"/>
          <w:szCs w:val="18"/>
        </w:rPr>
        <w:t xml:space="preserve"> </w:t>
      </w:r>
      <w:r w:rsidR="000F0765">
        <w:rPr>
          <w:rFonts w:ascii="Times New Roman" w:eastAsia="Times New Roman" w:hAnsi="Times New Roman" w:cs="Times New Roman"/>
          <w:sz w:val="18"/>
          <w:szCs w:val="18"/>
        </w:rPr>
        <w:t xml:space="preserve"> </w:t>
      </w:r>
      <w:r w:rsidRPr="00DB4438">
        <w:rPr>
          <w:rFonts w:ascii="Times New Roman" w:eastAsia="Times New Roman" w:hAnsi="Times New Roman" w:cs="Times New Roman"/>
          <w:sz w:val="18"/>
          <w:szCs w:val="18"/>
        </w:rPr>
        <w:t>35 U.S.C. § 200–212</w:t>
      </w:r>
    </w:p>
    <w:p w:rsidR="006F091C" w:rsidRDefault="006F091C" w:rsidP="008100EF">
      <w:pPr>
        <w:shd w:val="clear" w:color="auto" w:fill="FFFFFF"/>
        <w:spacing w:after="225" w:line="255" w:lineRule="atLeast"/>
        <w:jc w:val="both"/>
        <w:rPr>
          <w:rFonts w:ascii="Times New Roman" w:eastAsia="Times New Roman" w:hAnsi="Times New Roman" w:cs="Times New Roman"/>
          <w:sz w:val="18"/>
          <w:szCs w:val="18"/>
        </w:rPr>
      </w:pPr>
      <w:r w:rsidRPr="006F091C">
        <w:rPr>
          <w:rFonts w:ascii="Times New Roman" w:eastAsia="Times New Roman" w:hAnsi="Times New Roman" w:cs="Times New Roman"/>
          <w:sz w:val="18"/>
          <w:szCs w:val="18"/>
          <w:vertAlign w:val="superscript"/>
        </w:rPr>
        <w:t>7</w:t>
      </w:r>
      <w:r>
        <w:rPr>
          <w:rFonts w:ascii="Times New Roman" w:eastAsia="Times New Roman" w:hAnsi="Times New Roman" w:cs="Times New Roman"/>
          <w:sz w:val="18"/>
          <w:szCs w:val="18"/>
        </w:rPr>
        <w:t xml:space="preserve"> </w:t>
      </w:r>
      <w:r w:rsidR="000F0765">
        <w:rPr>
          <w:rFonts w:ascii="Times New Roman" w:eastAsia="Times New Roman" w:hAnsi="Times New Roman" w:cs="Times New Roman"/>
          <w:sz w:val="18"/>
          <w:szCs w:val="18"/>
        </w:rPr>
        <w:t xml:space="preserve"> </w:t>
      </w:r>
      <w:r w:rsidRPr="006F091C">
        <w:rPr>
          <w:rFonts w:ascii="Times New Roman" w:eastAsia="Times New Roman" w:hAnsi="Times New Roman" w:cs="Times New Roman"/>
          <w:sz w:val="18"/>
          <w:szCs w:val="18"/>
        </w:rPr>
        <w:t>President's Memorandum to the Heads of the Executive Departments and Agencies, Government Patent Policy (Feb. 18, 1983); s</w:t>
      </w:r>
      <w:r>
        <w:rPr>
          <w:rFonts w:ascii="Times New Roman" w:eastAsia="Times New Roman" w:hAnsi="Times New Roman" w:cs="Times New Roman"/>
          <w:sz w:val="18"/>
          <w:szCs w:val="18"/>
        </w:rPr>
        <w:t xml:space="preserve">ee also Exec. Order No. 12,591, </w:t>
      </w:r>
      <w:r w:rsidR="00E71CBF">
        <w:rPr>
          <w:rFonts w:ascii="Times New Roman" w:eastAsia="Times New Roman" w:hAnsi="Times New Roman" w:cs="Times New Roman"/>
          <w:sz w:val="18"/>
          <w:szCs w:val="18"/>
        </w:rPr>
        <w:t xml:space="preserve">§ </w:t>
      </w:r>
      <w:r w:rsidRPr="006F091C">
        <w:rPr>
          <w:rFonts w:ascii="Times New Roman" w:eastAsia="Times New Roman" w:hAnsi="Times New Roman" w:cs="Times New Roman"/>
          <w:sz w:val="18"/>
          <w:szCs w:val="18"/>
        </w:rPr>
        <w:t>1(b)(4), 52 Fed. Reg. 13,414 (Apr. 10, 1987).</w:t>
      </w:r>
    </w:p>
    <w:p w:rsidR="008C6488" w:rsidRDefault="008C6488" w:rsidP="008100EF">
      <w:pPr>
        <w:shd w:val="clear" w:color="auto" w:fill="FFFFFF"/>
        <w:spacing w:after="225" w:line="255" w:lineRule="atLeast"/>
        <w:jc w:val="both"/>
        <w:rPr>
          <w:rFonts w:ascii="Times New Roman" w:eastAsia="Times New Roman" w:hAnsi="Times New Roman" w:cs="Times New Roman"/>
          <w:sz w:val="18"/>
          <w:szCs w:val="18"/>
        </w:rPr>
      </w:pPr>
      <w:r w:rsidRPr="00E71CBF">
        <w:rPr>
          <w:rFonts w:ascii="Times New Roman" w:eastAsia="Times New Roman" w:hAnsi="Times New Roman" w:cs="Times New Roman"/>
          <w:sz w:val="18"/>
          <w:szCs w:val="18"/>
          <w:vertAlign w:val="superscript"/>
        </w:rPr>
        <w:t>8</w:t>
      </w:r>
      <w:r>
        <w:rPr>
          <w:rFonts w:ascii="Times New Roman" w:eastAsia="Times New Roman" w:hAnsi="Times New Roman" w:cs="Times New Roman"/>
          <w:sz w:val="18"/>
          <w:szCs w:val="18"/>
        </w:rPr>
        <w:t xml:space="preserve"> </w:t>
      </w:r>
      <w:r w:rsidR="000F0765">
        <w:rPr>
          <w:rFonts w:ascii="Times New Roman" w:eastAsia="Times New Roman" w:hAnsi="Times New Roman" w:cs="Times New Roman"/>
          <w:sz w:val="18"/>
          <w:szCs w:val="18"/>
        </w:rPr>
        <w:t xml:space="preserve"> </w:t>
      </w:r>
      <w:r w:rsidR="00E71CBF" w:rsidRPr="00E71CBF">
        <w:rPr>
          <w:rFonts w:ascii="Times New Roman" w:eastAsia="Times New Roman" w:hAnsi="Times New Roman" w:cs="Times New Roman"/>
          <w:sz w:val="18"/>
          <w:szCs w:val="18"/>
        </w:rPr>
        <w:t>35 U.S.C. § 202</w:t>
      </w:r>
    </w:p>
    <w:p w:rsidR="00E71CBF" w:rsidRDefault="00705B9E" w:rsidP="008100EF">
      <w:pPr>
        <w:shd w:val="clear" w:color="auto" w:fill="FFFFFF"/>
        <w:spacing w:after="225" w:line="255" w:lineRule="atLeast"/>
        <w:jc w:val="both"/>
        <w:rPr>
          <w:rFonts w:ascii="Times New Roman" w:eastAsia="Times New Roman" w:hAnsi="Times New Roman" w:cs="Times New Roman"/>
          <w:sz w:val="18"/>
          <w:szCs w:val="18"/>
        </w:rPr>
      </w:pPr>
      <w:r w:rsidRPr="00705B9E">
        <w:rPr>
          <w:rFonts w:ascii="Times New Roman" w:eastAsia="Times New Roman" w:hAnsi="Times New Roman" w:cs="Times New Roman"/>
          <w:sz w:val="18"/>
          <w:szCs w:val="18"/>
          <w:vertAlign w:val="superscript"/>
        </w:rPr>
        <w:t>9</w:t>
      </w:r>
      <w:r>
        <w:rPr>
          <w:rFonts w:ascii="Times New Roman" w:eastAsia="Times New Roman" w:hAnsi="Times New Roman" w:cs="Times New Roman"/>
          <w:sz w:val="18"/>
          <w:szCs w:val="18"/>
        </w:rPr>
        <w:t xml:space="preserve"> </w:t>
      </w:r>
      <w:r w:rsidR="000F07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35 U.S.C. § 200</w:t>
      </w:r>
    </w:p>
    <w:p w:rsidR="00847CB5" w:rsidRDefault="00847CB5" w:rsidP="008100EF">
      <w:pPr>
        <w:shd w:val="clear" w:color="auto" w:fill="FFFFFF"/>
        <w:spacing w:after="225" w:line="255" w:lineRule="atLeast"/>
        <w:jc w:val="both"/>
        <w:rPr>
          <w:rFonts w:ascii="Times New Roman" w:eastAsia="Times New Roman" w:hAnsi="Times New Roman" w:cs="Times New Roman"/>
          <w:sz w:val="18"/>
          <w:szCs w:val="18"/>
        </w:rPr>
      </w:pPr>
      <w:r w:rsidRPr="0004059A">
        <w:rPr>
          <w:rFonts w:ascii="Times New Roman" w:eastAsia="Times New Roman" w:hAnsi="Times New Roman" w:cs="Times New Roman"/>
          <w:sz w:val="18"/>
          <w:szCs w:val="18"/>
          <w:vertAlign w:val="superscript"/>
        </w:rPr>
        <w:t>10</w:t>
      </w:r>
      <w:r>
        <w:rPr>
          <w:rFonts w:ascii="Times New Roman" w:eastAsia="Times New Roman" w:hAnsi="Times New Roman" w:cs="Times New Roman"/>
          <w:sz w:val="18"/>
          <w:szCs w:val="18"/>
        </w:rPr>
        <w:t xml:space="preserve"> </w:t>
      </w:r>
      <w:r w:rsidR="000F0765">
        <w:rPr>
          <w:rFonts w:ascii="Times New Roman" w:eastAsia="Times New Roman" w:hAnsi="Times New Roman" w:cs="Times New Roman"/>
          <w:sz w:val="18"/>
          <w:szCs w:val="18"/>
        </w:rPr>
        <w:t xml:space="preserve"> </w:t>
      </w:r>
      <w:r w:rsidR="0004059A">
        <w:rPr>
          <w:rFonts w:ascii="Times New Roman" w:eastAsia="Times New Roman" w:hAnsi="Times New Roman" w:cs="Times New Roman"/>
          <w:sz w:val="18"/>
          <w:szCs w:val="18"/>
        </w:rPr>
        <w:t>37 CFR 401.14 (g</w:t>
      </w:r>
      <w:r w:rsidR="0004059A" w:rsidRPr="0004059A">
        <w:rPr>
          <w:rFonts w:ascii="Times New Roman" w:eastAsia="Times New Roman" w:hAnsi="Times New Roman" w:cs="Times New Roman"/>
          <w:sz w:val="18"/>
          <w:szCs w:val="18"/>
        </w:rPr>
        <w:t>)</w:t>
      </w:r>
    </w:p>
    <w:p w:rsidR="0004059A" w:rsidRDefault="00623B04" w:rsidP="008100EF">
      <w:pPr>
        <w:shd w:val="clear" w:color="auto" w:fill="FFFFFF"/>
        <w:spacing w:after="225" w:line="255" w:lineRule="atLeast"/>
        <w:jc w:val="both"/>
        <w:rPr>
          <w:rFonts w:ascii="Times New Roman" w:eastAsia="Times New Roman" w:hAnsi="Times New Roman" w:cs="Times New Roman"/>
          <w:sz w:val="18"/>
          <w:szCs w:val="18"/>
        </w:rPr>
      </w:pPr>
      <w:r w:rsidRPr="00623B04">
        <w:rPr>
          <w:rFonts w:ascii="Times New Roman" w:eastAsia="Times New Roman" w:hAnsi="Times New Roman" w:cs="Times New Roman"/>
          <w:sz w:val="18"/>
          <w:szCs w:val="18"/>
          <w:vertAlign w:val="superscript"/>
        </w:rPr>
        <w:t>11</w:t>
      </w:r>
      <w:r>
        <w:rPr>
          <w:rFonts w:ascii="Times New Roman" w:eastAsia="Times New Roman" w:hAnsi="Times New Roman" w:cs="Times New Roman"/>
          <w:sz w:val="18"/>
          <w:szCs w:val="18"/>
        </w:rPr>
        <w:t xml:space="preserve"> </w:t>
      </w:r>
      <w:r w:rsidR="000F0765">
        <w:rPr>
          <w:rFonts w:ascii="Times New Roman" w:eastAsia="Times New Roman" w:hAnsi="Times New Roman" w:cs="Times New Roman"/>
          <w:sz w:val="18"/>
          <w:szCs w:val="18"/>
        </w:rPr>
        <w:t xml:space="preserve"> </w:t>
      </w:r>
      <w:r w:rsidRPr="00623B04">
        <w:rPr>
          <w:rFonts w:ascii="Times New Roman" w:eastAsia="Times New Roman" w:hAnsi="Times New Roman" w:cs="Times New Roman"/>
          <w:sz w:val="18"/>
          <w:szCs w:val="18"/>
        </w:rPr>
        <w:t>35 U.S. Code § 202</w:t>
      </w:r>
    </w:p>
    <w:p w:rsidR="00623B04" w:rsidRDefault="00A35AAB" w:rsidP="008100EF">
      <w:pPr>
        <w:shd w:val="clear" w:color="auto" w:fill="FFFFFF"/>
        <w:spacing w:after="225" w:line="255" w:lineRule="atLeast"/>
        <w:jc w:val="both"/>
        <w:rPr>
          <w:rFonts w:ascii="Times New Roman" w:eastAsia="Times New Roman" w:hAnsi="Times New Roman" w:cs="Times New Roman"/>
          <w:sz w:val="18"/>
          <w:szCs w:val="18"/>
        </w:rPr>
      </w:pPr>
      <w:r w:rsidRPr="00795B98">
        <w:rPr>
          <w:rFonts w:ascii="Times New Roman" w:eastAsia="Times New Roman" w:hAnsi="Times New Roman" w:cs="Times New Roman"/>
          <w:sz w:val="18"/>
          <w:szCs w:val="18"/>
          <w:vertAlign w:val="superscript"/>
        </w:rPr>
        <w:t>12</w:t>
      </w:r>
      <w:r>
        <w:rPr>
          <w:rFonts w:ascii="Times New Roman" w:eastAsia="Times New Roman" w:hAnsi="Times New Roman" w:cs="Times New Roman"/>
          <w:sz w:val="18"/>
          <w:szCs w:val="18"/>
        </w:rPr>
        <w:t xml:space="preserve"> </w:t>
      </w:r>
      <w:r w:rsidR="000F0765">
        <w:rPr>
          <w:rFonts w:ascii="Times New Roman" w:eastAsia="Times New Roman" w:hAnsi="Times New Roman" w:cs="Times New Roman"/>
          <w:sz w:val="18"/>
          <w:szCs w:val="18"/>
        </w:rPr>
        <w:t xml:space="preserve"> </w:t>
      </w:r>
      <w:r w:rsidRPr="00A35AAB">
        <w:rPr>
          <w:rFonts w:ascii="Times New Roman" w:eastAsia="Times New Roman" w:hAnsi="Times New Roman" w:cs="Times New Roman"/>
          <w:sz w:val="18"/>
          <w:szCs w:val="18"/>
        </w:rPr>
        <w:t>35 U.S. Code § 202</w:t>
      </w:r>
      <w:r>
        <w:rPr>
          <w:rFonts w:ascii="Times New Roman" w:eastAsia="Times New Roman" w:hAnsi="Times New Roman" w:cs="Times New Roman"/>
          <w:sz w:val="18"/>
          <w:szCs w:val="18"/>
        </w:rPr>
        <w:t>(c)</w:t>
      </w:r>
      <w:r w:rsidR="00795B98">
        <w:rPr>
          <w:rFonts w:ascii="Times New Roman" w:eastAsia="Times New Roman" w:hAnsi="Times New Roman" w:cs="Times New Roman"/>
          <w:sz w:val="18"/>
          <w:szCs w:val="18"/>
        </w:rPr>
        <w:t>(4)</w:t>
      </w:r>
    </w:p>
    <w:p w:rsidR="00795B98" w:rsidRDefault="00795B98" w:rsidP="008100EF">
      <w:pPr>
        <w:shd w:val="clear" w:color="auto" w:fill="FFFFFF"/>
        <w:spacing w:after="225" w:line="255" w:lineRule="atLeast"/>
        <w:jc w:val="both"/>
        <w:rPr>
          <w:rFonts w:ascii="Times New Roman" w:eastAsia="Times New Roman" w:hAnsi="Times New Roman" w:cs="Times New Roman"/>
          <w:sz w:val="18"/>
          <w:szCs w:val="18"/>
        </w:rPr>
      </w:pPr>
      <w:r w:rsidRPr="00795B98">
        <w:rPr>
          <w:rFonts w:ascii="Times New Roman" w:eastAsia="Times New Roman" w:hAnsi="Times New Roman" w:cs="Times New Roman"/>
          <w:sz w:val="18"/>
          <w:szCs w:val="18"/>
          <w:vertAlign w:val="superscript"/>
        </w:rPr>
        <w:t>13</w:t>
      </w:r>
      <w:r>
        <w:rPr>
          <w:rFonts w:ascii="Times New Roman" w:eastAsia="Times New Roman" w:hAnsi="Times New Roman" w:cs="Times New Roman"/>
          <w:sz w:val="18"/>
          <w:szCs w:val="18"/>
        </w:rPr>
        <w:t xml:space="preserve"> </w:t>
      </w:r>
      <w:r w:rsidR="000F07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See iEdison.gov, </w:t>
      </w:r>
      <w:hyperlink r:id="rId11" w:history="1">
        <w:r w:rsidRPr="00EC0D51">
          <w:rPr>
            <w:rStyle w:val="Hyperlink"/>
            <w:rFonts w:ascii="Times New Roman" w:eastAsia="Times New Roman" w:hAnsi="Times New Roman" w:cs="Times New Roman"/>
            <w:sz w:val="18"/>
            <w:szCs w:val="18"/>
          </w:rPr>
          <w:t>https://era.nih.gov/iedison/provide_license.htm</w:t>
        </w:r>
      </w:hyperlink>
      <w:r>
        <w:rPr>
          <w:rFonts w:ascii="Times New Roman" w:eastAsia="Times New Roman" w:hAnsi="Times New Roman" w:cs="Times New Roman"/>
          <w:sz w:val="18"/>
          <w:szCs w:val="18"/>
        </w:rPr>
        <w:t>.</w:t>
      </w:r>
    </w:p>
    <w:p w:rsidR="00795B98" w:rsidRDefault="00795B98" w:rsidP="008100EF">
      <w:pPr>
        <w:shd w:val="clear" w:color="auto" w:fill="FFFFFF"/>
        <w:spacing w:after="225" w:line="255" w:lineRule="atLeast"/>
        <w:jc w:val="both"/>
        <w:rPr>
          <w:rFonts w:ascii="Times New Roman" w:eastAsia="Times New Roman" w:hAnsi="Times New Roman" w:cs="Times New Roman"/>
          <w:sz w:val="18"/>
          <w:szCs w:val="18"/>
        </w:rPr>
      </w:pPr>
      <w:r w:rsidRPr="00795B98">
        <w:rPr>
          <w:rFonts w:ascii="Times New Roman" w:eastAsia="Times New Roman" w:hAnsi="Times New Roman" w:cs="Times New Roman"/>
          <w:sz w:val="18"/>
          <w:szCs w:val="18"/>
          <w:vertAlign w:val="superscript"/>
        </w:rPr>
        <w:t>14</w:t>
      </w:r>
      <w:r>
        <w:rPr>
          <w:rFonts w:ascii="Times New Roman" w:eastAsia="Times New Roman" w:hAnsi="Times New Roman" w:cs="Times New Roman"/>
          <w:sz w:val="18"/>
          <w:szCs w:val="18"/>
        </w:rPr>
        <w:t xml:space="preserve">  See iEdison.gov, </w:t>
      </w:r>
      <w:hyperlink r:id="rId12" w:history="1">
        <w:r w:rsidRPr="00EC0D51">
          <w:rPr>
            <w:rStyle w:val="Hyperlink"/>
            <w:rFonts w:ascii="Times New Roman" w:eastAsia="Times New Roman" w:hAnsi="Times New Roman" w:cs="Times New Roman"/>
            <w:sz w:val="18"/>
            <w:szCs w:val="18"/>
          </w:rPr>
          <w:t>https://era.nih.gov/iedison/invention_timeline.htm</w:t>
        </w:r>
      </w:hyperlink>
      <w:r>
        <w:rPr>
          <w:rFonts w:ascii="Times New Roman" w:eastAsia="Times New Roman" w:hAnsi="Times New Roman" w:cs="Times New Roman"/>
          <w:sz w:val="18"/>
          <w:szCs w:val="18"/>
        </w:rPr>
        <w:t>.</w:t>
      </w:r>
    </w:p>
    <w:p w:rsidR="00795B98" w:rsidRDefault="00795B98" w:rsidP="008100EF">
      <w:pPr>
        <w:shd w:val="clear" w:color="auto" w:fill="FFFFFF"/>
        <w:spacing w:after="225" w:line="255" w:lineRule="atLeast"/>
        <w:jc w:val="both"/>
        <w:rPr>
          <w:rFonts w:ascii="Times New Roman" w:eastAsia="Times New Roman" w:hAnsi="Times New Roman" w:cs="Times New Roman"/>
          <w:sz w:val="18"/>
          <w:szCs w:val="18"/>
        </w:rPr>
      </w:pPr>
      <w:r w:rsidRPr="00DD09A4">
        <w:rPr>
          <w:rFonts w:ascii="Times New Roman" w:eastAsia="Times New Roman" w:hAnsi="Times New Roman" w:cs="Times New Roman"/>
          <w:sz w:val="18"/>
          <w:szCs w:val="18"/>
          <w:vertAlign w:val="superscript"/>
        </w:rPr>
        <w:t>15</w:t>
      </w:r>
      <w:r>
        <w:rPr>
          <w:rFonts w:ascii="Times New Roman" w:eastAsia="Times New Roman" w:hAnsi="Times New Roman" w:cs="Times New Roman"/>
          <w:sz w:val="18"/>
          <w:szCs w:val="18"/>
        </w:rPr>
        <w:t xml:space="preserve">   </w:t>
      </w:r>
      <w:r w:rsidR="00DD09A4" w:rsidRPr="00DD09A4">
        <w:rPr>
          <w:rFonts w:ascii="Times New Roman" w:eastAsia="Times New Roman" w:hAnsi="Times New Roman" w:cs="Times New Roman"/>
          <w:sz w:val="18"/>
          <w:szCs w:val="18"/>
        </w:rPr>
        <w:t>35 U.S. Code § 204</w:t>
      </w:r>
    </w:p>
    <w:p w:rsidR="00F27B2B" w:rsidRDefault="00DD09A4" w:rsidP="008100EF">
      <w:pPr>
        <w:shd w:val="clear" w:color="auto" w:fill="FFFFFF"/>
        <w:spacing w:after="225" w:line="255" w:lineRule="atLeast"/>
        <w:jc w:val="both"/>
        <w:rPr>
          <w:rFonts w:ascii="Times New Roman" w:eastAsia="Times New Roman" w:hAnsi="Times New Roman" w:cs="Times New Roman"/>
          <w:sz w:val="18"/>
          <w:szCs w:val="18"/>
        </w:rPr>
      </w:pPr>
      <w:r w:rsidRPr="00F27B2B">
        <w:rPr>
          <w:rFonts w:ascii="Times New Roman" w:eastAsia="Times New Roman" w:hAnsi="Times New Roman" w:cs="Times New Roman"/>
          <w:sz w:val="18"/>
          <w:szCs w:val="18"/>
          <w:vertAlign w:val="superscript"/>
        </w:rPr>
        <w:t>16</w:t>
      </w:r>
      <w:r w:rsidR="00FF1BDE">
        <w:rPr>
          <w:rFonts w:ascii="Times New Roman" w:eastAsia="Times New Roman" w:hAnsi="Times New Roman" w:cs="Times New Roman"/>
          <w:sz w:val="18"/>
          <w:szCs w:val="18"/>
        </w:rPr>
        <w:t xml:space="preserve">  </w:t>
      </w:r>
      <w:r w:rsidR="000F0765">
        <w:rPr>
          <w:rFonts w:ascii="Times New Roman" w:eastAsia="Times New Roman" w:hAnsi="Times New Roman" w:cs="Times New Roman"/>
          <w:sz w:val="18"/>
          <w:szCs w:val="18"/>
        </w:rPr>
        <w:t xml:space="preserve"> </w:t>
      </w:r>
      <w:r w:rsidR="00F27B2B" w:rsidRPr="00F27B2B">
        <w:rPr>
          <w:rFonts w:ascii="Times New Roman" w:eastAsia="Times New Roman" w:hAnsi="Times New Roman" w:cs="Times New Roman"/>
          <w:sz w:val="18"/>
          <w:szCs w:val="18"/>
        </w:rPr>
        <w:t>37 CFR 401.14 (g)</w:t>
      </w:r>
    </w:p>
    <w:p w:rsidR="00FF1BDE" w:rsidRDefault="00FF1BDE" w:rsidP="008100EF">
      <w:pPr>
        <w:shd w:val="clear" w:color="auto" w:fill="FFFFFF"/>
        <w:spacing w:after="225" w:line="255" w:lineRule="atLeast"/>
        <w:jc w:val="both"/>
        <w:rPr>
          <w:rFonts w:ascii="Times New Roman" w:eastAsia="Times New Roman" w:hAnsi="Times New Roman" w:cs="Times New Roman"/>
          <w:sz w:val="18"/>
          <w:szCs w:val="18"/>
        </w:rPr>
      </w:pPr>
      <w:r w:rsidRPr="00F27B2B">
        <w:rPr>
          <w:rFonts w:ascii="Times New Roman" w:eastAsia="Times New Roman" w:hAnsi="Times New Roman" w:cs="Times New Roman"/>
          <w:sz w:val="18"/>
          <w:szCs w:val="18"/>
          <w:vertAlign w:val="superscript"/>
        </w:rPr>
        <w:t>17</w:t>
      </w:r>
      <w:r>
        <w:rPr>
          <w:rFonts w:ascii="Times New Roman" w:eastAsia="Times New Roman" w:hAnsi="Times New Roman" w:cs="Times New Roman"/>
          <w:sz w:val="18"/>
          <w:szCs w:val="18"/>
        </w:rPr>
        <w:t xml:space="preserve">  35 U.S. Code § 202(c)(7</w:t>
      </w:r>
      <w:r w:rsidRPr="00FF1BDE">
        <w:rPr>
          <w:rFonts w:ascii="Times New Roman" w:eastAsia="Times New Roman" w:hAnsi="Times New Roman" w:cs="Times New Roman"/>
          <w:sz w:val="18"/>
          <w:szCs w:val="18"/>
        </w:rPr>
        <w:t>)</w:t>
      </w:r>
    </w:p>
    <w:p w:rsidR="00F27B2B" w:rsidRDefault="007A693B" w:rsidP="008100EF">
      <w:pPr>
        <w:shd w:val="clear" w:color="auto" w:fill="FFFFFF"/>
        <w:spacing w:after="225" w:line="255" w:lineRule="atLeast"/>
        <w:jc w:val="both"/>
        <w:rPr>
          <w:rFonts w:ascii="Times New Roman" w:eastAsia="Times New Roman" w:hAnsi="Times New Roman" w:cs="Times New Roman"/>
          <w:sz w:val="18"/>
          <w:szCs w:val="18"/>
        </w:rPr>
      </w:pPr>
      <w:r w:rsidRPr="007A693B">
        <w:rPr>
          <w:rFonts w:ascii="Times New Roman" w:eastAsia="Times New Roman" w:hAnsi="Times New Roman" w:cs="Times New Roman"/>
          <w:sz w:val="18"/>
          <w:szCs w:val="18"/>
          <w:vertAlign w:val="superscript"/>
        </w:rPr>
        <w:t>18</w:t>
      </w:r>
      <w:r>
        <w:rPr>
          <w:rFonts w:ascii="Times New Roman" w:eastAsia="Times New Roman" w:hAnsi="Times New Roman" w:cs="Times New Roman"/>
          <w:sz w:val="18"/>
          <w:szCs w:val="18"/>
        </w:rPr>
        <w:t xml:space="preserve">  </w:t>
      </w:r>
      <w:r w:rsidRPr="007A693B">
        <w:rPr>
          <w:rFonts w:ascii="Times New Roman" w:eastAsia="Times New Roman" w:hAnsi="Times New Roman" w:cs="Times New Roman"/>
          <w:sz w:val="18"/>
          <w:szCs w:val="18"/>
        </w:rPr>
        <w:t>37 CF</w:t>
      </w:r>
      <w:r>
        <w:rPr>
          <w:rFonts w:ascii="Times New Roman" w:eastAsia="Times New Roman" w:hAnsi="Times New Roman" w:cs="Times New Roman"/>
          <w:sz w:val="18"/>
          <w:szCs w:val="18"/>
        </w:rPr>
        <w:t>R 401.14 (i</w:t>
      </w:r>
      <w:r w:rsidRPr="007A693B">
        <w:rPr>
          <w:rFonts w:ascii="Times New Roman" w:eastAsia="Times New Roman" w:hAnsi="Times New Roman" w:cs="Times New Roman"/>
          <w:sz w:val="18"/>
          <w:szCs w:val="18"/>
        </w:rPr>
        <w:t>)</w:t>
      </w:r>
    </w:p>
    <w:p w:rsidR="007A693B" w:rsidRDefault="00CA1D63" w:rsidP="008100EF">
      <w:pPr>
        <w:shd w:val="clear" w:color="auto" w:fill="FFFFFF"/>
        <w:spacing w:after="225" w:line="255" w:lineRule="atLeast"/>
        <w:jc w:val="both"/>
        <w:rPr>
          <w:rFonts w:ascii="Times New Roman" w:eastAsia="Times New Roman" w:hAnsi="Times New Roman" w:cs="Times New Roman"/>
          <w:sz w:val="18"/>
          <w:szCs w:val="18"/>
        </w:rPr>
      </w:pPr>
      <w:r w:rsidRPr="00CA1D63">
        <w:rPr>
          <w:rFonts w:ascii="Times New Roman" w:eastAsia="Times New Roman" w:hAnsi="Times New Roman" w:cs="Times New Roman"/>
          <w:sz w:val="18"/>
          <w:szCs w:val="18"/>
          <w:vertAlign w:val="superscript"/>
        </w:rPr>
        <w:t>19</w:t>
      </w:r>
      <w:r>
        <w:rPr>
          <w:rFonts w:ascii="Times New Roman" w:eastAsia="Times New Roman" w:hAnsi="Times New Roman" w:cs="Times New Roman"/>
          <w:sz w:val="18"/>
          <w:szCs w:val="18"/>
        </w:rPr>
        <w:t xml:space="preserve"> </w:t>
      </w:r>
      <w:r w:rsidR="000F07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35 U.S. Code § 201(e</w:t>
      </w:r>
      <w:r w:rsidRPr="00CA1D63">
        <w:rPr>
          <w:rFonts w:ascii="Times New Roman" w:eastAsia="Times New Roman" w:hAnsi="Times New Roman" w:cs="Times New Roman"/>
          <w:sz w:val="18"/>
          <w:szCs w:val="18"/>
        </w:rPr>
        <w:t>)</w:t>
      </w:r>
    </w:p>
    <w:p w:rsidR="00CA1D63" w:rsidRDefault="00513690" w:rsidP="008100EF">
      <w:pPr>
        <w:shd w:val="clear" w:color="auto" w:fill="FFFFFF"/>
        <w:spacing w:after="225" w:line="255" w:lineRule="atLeast"/>
        <w:jc w:val="both"/>
        <w:rPr>
          <w:rFonts w:ascii="Times New Roman" w:eastAsia="Times New Roman" w:hAnsi="Times New Roman" w:cs="Times New Roman"/>
          <w:sz w:val="18"/>
          <w:szCs w:val="18"/>
        </w:rPr>
      </w:pPr>
      <w:r w:rsidRPr="00513690">
        <w:rPr>
          <w:rFonts w:ascii="Times New Roman" w:eastAsia="Times New Roman" w:hAnsi="Times New Roman" w:cs="Times New Roman"/>
          <w:sz w:val="18"/>
          <w:szCs w:val="18"/>
          <w:vertAlign w:val="superscript"/>
        </w:rPr>
        <w:t>20</w:t>
      </w:r>
      <w:r>
        <w:rPr>
          <w:rFonts w:ascii="Times New Roman" w:eastAsia="Times New Roman" w:hAnsi="Times New Roman" w:cs="Times New Roman"/>
          <w:sz w:val="18"/>
          <w:szCs w:val="18"/>
        </w:rPr>
        <w:t xml:space="preserve">  </w:t>
      </w:r>
      <w:r w:rsidRPr="00513690">
        <w:rPr>
          <w:rFonts w:ascii="Times New Roman" w:eastAsia="Times New Roman" w:hAnsi="Times New Roman" w:cs="Times New Roman"/>
          <w:sz w:val="18"/>
          <w:szCs w:val="18"/>
        </w:rPr>
        <w:t>MPEP</w:t>
      </w:r>
      <w:r>
        <w:rPr>
          <w:rFonts w:ascii="Times New Roman" w:eastAsia="Times New Roman" w:hAnsi="Times New Roman" w:cs="Times New Roman"/>
          <w:sz w:val="18"/>
          <w:szCs w:val="18"/>
        </w:rPr>
        <w:t xml:space="preserve"> 2138.05 (I)</w:t>
      </w:r>
      <w:r w:rsidRPr="00513690">
        <w:rPr>
          <w:rFonts w:ascii="Times New Roman" w:eastAsia="Times New Roman" w:hAnsi="Times New Roman" w:cs="Times New Roman"/>
          <w:sz w:val="18"/>
          <w:szCs w:val="18"/>
        </w:rPr>
        <w:t>, Revision 08.2017, Last Revised in January 2018</w:t>
      </w:r>
    </w:p>
    <w:p w:rsidR="009352D7" w:rsidRDefault="009352D7" w:rsidP="008100EF">
      <w:pPr>
        <w:shd w:val="clear" w:color="auto" w:fill="FFFFFF"/>
        <w:spacing w:after="225" w:line="255" w:lineRule="atLeast"/>
        <w:jc w:val="both"/>
        <w:rPr>
          <w:rFonts w:ascii="Times New Roman" w:eastAsia="Times New Roman" w:hAnsi="Times New Roman" w:cs="Times New Roman"/>
          <w:sz w:val="18"/>
          <w:szCs w:val="18"/>
        </w:rPr>
      </w:pPr>
      <w:r w:rsidRPr="009352D7">
        <w:rPr>
          <w:rFonts w:ascii="Times New Roman" w:eastAsia="Times New Roman" w:hAnsi="Times New Roman" w:cs="Times New Roman"/>
          <w:sz w:val="18"/>
          <w:szCs w:val="18"/>
          <w:vertAlign w:val="superscript"/>
        </w:rPr>
        <w:t>21</w:t>
      </w:r>
      <w:r>
        <w:rPr>
          <w:rFonts w:ascii="Times New Roman" w:eastAsia="Times New Roman" w:hAnsi="Times New Roman" w:cs="Times New Roman"/>
          <w:sz w:val="18"/>
          <w:szCs w:val="18"/>
        </w:rPr>
        <w:t xml:space="preserve"> </w:t>
      </w:r>
      <w:r w:rsidR="000F0765">
        <w:rPr>
          <w:rFonts w:ascii="Times New Roman" w:eastAsia="Times New Roman" w:hAnsi="Times New Roman" w:cs="Times New Roman"/>
          <w:sz w:val="18"/>
          <w:szCs w:val="18"/>
        </w:rPr>
        <w:t xml:space="preserve"> See </w:t>
      </w:r>
      <w:r w:rsidR="000F0765" w:rsidRPr="000F0765">
        <w:rPr>
          <w:rFonts w:ascii="Times New Roman" w:eastAsia="Times New Roman" w:hAnsi="Times New Roman" w:cs="Times New Roman"/>
          <w:i/>
          <w:sz w:val="18"/>
          <w:szCs w:val="18"/>
        </w:rPr>
        <w:t>Wetmore v. Quick</w:t>
      </w:r>
      <w:r w:rsidR="000F0765" w:rsidRPr="000F0765">
        <w:rPr>
          <w:rFonts w:ascii="Times New Roman" w:eastAsia="Times New Roman" w:hAnsi="Times New Roman" w:cs="Times New Roman"/>
          <w:sz w:val="18"/>
          <w:szCs w:val="18"/>
        </w:rPr>
        <w:t>, 536 F.2d 937, 942, 190 USPQ 223, 227 (CCPA 1976)</w:t>
      </w:r>
    </w:p>
    <w:p w:rsidR="000F0765" w:rsidRDefault="000F0765" w:rsidP="008100EF">
      <w:pPr>
        <w:shd w:val="clear" w:color="auto" w:fill="FFFFFF"/>
        <w:spacing w:after="225" w:line="255" w:lineRule="atLeast"/>
        <w:jc w:val="both"/>
        <w:rPr>
          <w:rFonts w:ascii="Times New Roman" w:eastAsia="Times New Roman" w:hAnsi="Times New Roman" w:cs="Times New Roman"/>
          <w:sz w:val="18"/>
          <w:szCs w:val="18"/>
        </w:rPr>
      </w:pPr>
      <w:r w:rsidRPr="000F0765">
        <w:rPr>
          <w:rFonts w:ascii="Times New Roman" w:eastAsia="Times New Roman" w:hAnsi="Times New Roman" w:cs="Times New Roman"/>
          <w:sz w:val="18"/>
          <w:szCs w:val="18"/>
          <w:vertAlign w:val="superscript"/>
        </w:rPr>
        <w:t>22</w:t>
      </w:r>
      <w:r>
        <w:rPr>
          <w:rFonts w:ascii="Times New Roman" w:eastAsia="Times New Roman" w:hAnsi="Times New Roman" w:cs="Times New Roman"/>
          <w:sz w:val="18"/>
          <w:szCs w:val="18"/>
        </w:rPr>
        <w:t xml:space="preserve">  See, </w:t>
      </w:r>
      <w:r w:rsidRPr="000F0765">
        <w:rPr>
          <w:rFonts w:ascii="Times New Roman" w:eastAsia="Times New Roman" w:hAnsi="Times New Roman" w:cs="Times New Roman"/>
          <w:i/>
          <w:sz w:val="18"/>
          <w:szCs w:val="18"/>
        </w:rPr>
        <w:t>Scott v. Finney</w:t>
      </w:r>
      <w:r w:rsidRPr="000F0765">
        <w:rPr>
          <w:rFonts w:ascii="Times New Roman" w:eastAsia="Times New Roman" w:hAnsi="Times New Roman" w:cs="Times New Roman"/>
          <w:sz w:val="18"/>
          <w:szCs w:val="18"/>
        </w:rPr>
        <w:t>, 34 F.3d 1058, 1062, 32 USPQ2d 1115, 1118-19 (Fed. Cir. 1994)</w:t>
      </w:r>
    </w:p>
    <w:p w:rsidR="000F0765" w:rsidRDefault="000F0765" w:rsidP="008100EF">
      <w:pPr>
        <w:shd w:val="clear" w:color="auto" w:fill="FFFFFF"/>
        <w:spacing w:after="225" w:line="255" w:lineRule="atLeast"/>
        <w:jc w:val="both"/>
        <w:rPr>
          <w:rFonts w:ascii="Times New Roman" w:eastAsia="Times New Roman" w:hAnsi="Times New Roman" w:cs="Times New Roman"/>
          <w:sz w:val="18"/>
          <w:szCs w:val="18"/>
        </w:rPr>
      </w:pPr>
      <w:r w:rsidRPr="000F0765">
        <w:rPr>
          <w:rFonts w:ascii="Times New Roman" w:eastAsia="Times New Roman" w:hAnsi="Times New Roman" w:cs="Times New Roman"/>
          <w:sz w:val="18"/>
          <w:szCs w:val="18"/>
          <w:vertAlign w:val="superscript"/>
        </w:rPr>
        <w:t>23</w:t>
      </w:r>
      <w:r>
        <w:rPr>
          <w:rFonts w:ascii="Times New Roman" w:eastAsia="Times New Roman" w:hAnsi="Times New Roman" w:cs="Times New Roman"/>
          <w:sz w:val="18"/>
          <w:szCs w:val="18"/>
        </w:rPr>
        <w:t xml:space="preserve"> See, </w:t>
      </w:r>
      <w:r w:rsidRPr="000F0765">
        <w:rPr>
          <w:rFonts w:ascii="Times New Roman" w:eastAsia="Times New Roman" w:hAnsi="Times New Roman" w:cs="Times New Roman"/>
          <w:sz w:val="18"/>
          <w:szCs w:val="18"/>
        </w:rPr>
        <w:t>Eaton v. Evans, 204 F.3d 1094, 1097, 53 USPQ2d 1696, 1698 (Fed. Cir. 2000)</w:t>
      </w:r>
    </w:p>
    <w:p w:rsidR="00D0302D" w:rsidRDefault="00D0302D" w:rsidP="008100EF">
      <w:pPr>
        <w:shd w:val="clear" w:color="auto" w:fill="FFFFFF"/>
        <w:spacing w:after="225" w:line="255" w:lineRule="atLeast"/>
        <w:jc w:val="both"/>
        <w:rPr>
          <w:rFonts w:ascii="Times New Roman" w:eastAsia="Times New Roman" w:hAnsi="Times New Roman" w:cs="Times New Roman"/>
          <w:sz w:val="18"/>
          <w:szCs w:val="18"/>
        </w:rPr>
      </w:pPr>
      <w:r w:rsidRPr="00EE44A2">
        <w:rPr>
          <w:rFonts w:ascii="Times New Roman" w:eastAsia="Times New Roman" w:hAnsi="Times New Roman" w:cs="Times New Roman"/>
          <w:sz w:val="18"/>
          <w:szCs w:val="18"/>
          <w:vertAlign w:val="superscript"/>
        </w:rPr>
        <w:t>24</w:t>
      </w:r>
      <w:r>
        <w:rPr>
          <w:rFonts w:ascii="Times New Roman" w:eastAsia="Times New Roman" w:hAnsi="Times New Roman" w:cs="Times New Roman"/>
          <w:sz w:val="18"/>
          <w:szCs w:val="18"/>
        </w:rPr>
        <w:t xml:space="preserve"> </w:t>
      </w:r>
      <w:r w:rsidR="0032290C">
        <w:rPr>
          <w:rFonts w:ascii="Times New Roman" w:eastAsia="Times New Roman" w:hAnsi="Times New Roman" w:cs="Times New Roman"/>
          <w:sz w:val="18"/>
          <w:szCs w:val="18"/>
        </w:rPr>
        <w:t xml:space="preserve"> 48 CFR</w:t>
      </w:r>
      <w:r w:rsidR="00EE44A2">
        <w:rPr>
          <w:rFonts w:ascii="Times New Roman" w:eastAsia="Times New Roman" w:hAnsi="Times New Roman" w:cs="Times New Roman"/>
          <w:sz w:val="18"/>
          <w:szCs w:val="18"/>
        </w:rPr>
        <w:t xml:space="preserve"> Part 27, </w:t>
      </w:r>
      <w:r w:rsidR="00702FAB">
        <w:rPr>
          <w:rFonts w:ascii="Times New Roman" w:eastAsia="Times New Roman" w:hAnsi="Times New Roman" w:cs="Times New Roman"/>
          <w:sz w:val="18"/>
          <w:szCs w:val="18"/>
        </w:rPr>
        <w:t>Subpart 27.3 - 27.306</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2C4637">
        <w:rPr>
          <w:rFonts w:ascii="Times New Roman" w:eastAsia="Times New Roman" w:hAnsi="Times New Roman" w:cs="Times New Roman"/>
          <w:sz w:val="18"/>
          <w:szCs w:val="18"/>
          <w:vertAlign w:val="superscript"/>
        </w:rPr>
        <w:lastRenderedPageBreak/>
        <w:t>25</w:t>
      </w:r>
      <w:r w:rsidR="00906541">
        <w:rPr>
          <w:rFonts w:ascii="Times New Roman" w:eastAsia="Times New Roman" w:hAnsi="Times New Roman" w:cs="Times New Roman"/>
          <w:sz w:val="18"/>
          <w:szCs w:val="18"/>
        </w:rPr>
        <w:t xml:space="preserve">  </w:t>
      </w:r>
      <w:r w:rsidR="002C4637" w:rsidRPr="002C4637">
        <w:rPr>
          <w:rFonts w:ascii="Times New Roman" w:eastAsia="Times New Roman" w:hAnsi="Times New Roman" w:cs="Times New Roman"/>
          <w:sz w:val="18"/>
          <w:szCs w:val="18"/>
        </w:rPr>
        <w:t>35 U.S. Code § 203</w:t>
      </w:r>
      <w:r w:rsidR="002C4637">
        <w:rPr>
          <w:rFonts w:ascii="Times New Roman" w:eastAsia="Times New Roman" w:hAnsi="Times New Roman" w:cs="Times New Roman"/>
          <w:sz w:val="18"/>
          <w:szCs w:val="18"/>
        </w:rPr>
        <w:t xml:space="preserve"> (a)(1)</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2C4637">
        <w:rPr>
          <w:rFonts w:ascii="Times New Roman" w:eastAsia="Times New Roman" w:hAnsi="Times New Roman" w:cs="Times New Roman"/>
          <w:sz w:val="18"/>
          <w:szCs w:val="18"/>
          <w:vertAlign w:val="superscript"/>
        </w:rPr>
        <w:t>26</w:t>
      </w:r>
      <w:r w:rsidR="002C4637">
        <w:rPr>
          <w:rFonts w:ascii="Times New Roman" w:eastAsia="Times New Roman" w:hAnsi="Times New Roman" w:cs="Times New Roman"/>
          <w:sz w:val="18"/>
          <w:szCs w:val="18"/>
        </w:rPr>
        <w:t xml:space="preserve">  </w:t>
      </w:r>
      <w:r w:rsidR="002C4637" w:rsidRPr="002C4637">
        <w:rPr>
          <w:rFonts w:ascii="Times New Roman" w:eastAsia="Times New Roman" w:hAnsi="Times New Roman" w:cs="Times New Roman"/>
          <w:sz w:val="18"/>
          <w:szCs w:val="18"/>
        </w:rPr>
        <w:t>35 U.S. Code § 203</w:t>
      </w:r>
      <w:r w:rsidR="002C4637">
        <w:rPr>
          <w:rFonts w:ascii="Times New Roman" w:eastAsia="Times New Roman" w:hAnsi="Times New Roman" w:cs="Times New Roman"/>
          <w:sz w:val="18"/>
          <w:szCs w:val="18"/>
        </w:rPr>
        <w:t xml:space="preserve"> (a)(2)</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E509B0">
        <w:rPr>
          <w:rFonts w:ascii="Times New Roman" w:eastAsia="Times New Roman" w:hAnsi="Times New Roman" w:cs="Times New Roman"/>
          <w:sz w:val="18"/>
          <w:szCs w:val="18"/>
          <w:vertAlign w:val="superscript"/>
        </w:rPr>
        <w:t>27</w:t>
      </w:r>
      <w:r w:rsidR="002C4637">
        <w:rPr>
          <w:rFonts w:ascii="Times New Roman" w:eastAsia="Times New Roman" w:hAnsi="Times New Roman" w:cs="Times New Roman"/>
          <w:sz w:val="18"/>
          <w:szCs w:val="18"/>
        </w:rPr>
        <w:t xml:space="preserve">  </w:t>
      </w:r>
      <w:r w:rsidR="008363CA" w:rsidRPr="008363CA">
        <w:rPr>
          <w:rFonts w:ascii="Times New Roman" w:eastAsia="Times New Roman" w:hAnsi="Times New Roman" w:cs="Times New Roman"/>
          <w:sz w:val="18"/>
          <w:szCs w:val="18"/>
        </w:rPr>
        <w:t>35 U.S. Code § 203</w:t>
      </w:r>
      <w:r w:rsidR="008363CA">
        <w:rPr>
          <w:rFonts w:ascii="Times New Roman" w:eastAsia="Times New Roman" w:hAnsi="Times New Roman" w:cs="Times New Roman"/>
          <w:sz w:val="18"/>
          <w:szCs w:val="18"/>
        </w:rPr>
        <w:t xml:space="preserve"> (a)(4)</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E509B0">
        <w:rPr>
          <w:rFonts w:ascii="Times New Roman" w:eastAsia="Times New Roman" w:hAnsi="Times New Roman" w:cs="Times New Roman"/>
          <w:sz w:val="18"/>
          <w:szCs w:val="18"/>
          <w:vertAlign w:val="superscript"/>
        </w:rPr>
        <w:t>28</w:t>
      </w:r>
      <w:r w:rsidR="008363CA">
        <w:rPr>
          <w:rFonts w:ascii="Times New Roman" w:eastAsia="Times New Roman" w:hAnsi="Times New Roman" w:cs="Times New Roman"/>
          <w:sz w:val="18"/>
          <w:szCs w:val="18"/>
        </w:rPr>
        <w:t xml:space="preserve">  </w:t>
      </w:r>
      <w:r w:rsidR="00E509B0" w:rsidRPr="00E509B0">
        <w:rPr>
          <w:rFonts w:ascii="Times New Roman" w:eastAsia="Times New Roman" w:hAnsi="Times New Roman" w:cs="Times New Roman"/>
          <w:sz w:val="18"/>
          <w:szCs w:val="18"/>
        </w:rPr>
        <w:t>37 CFR §</w:t>
      </w:r>
      <w:r w:rsidR="00E509B0">
        <w:rPr>
          <w:rFonts w:ascii="Times New Roman" w:eastAsia="Times New Roman" w:hAnsi="Times New Roman" w:cs="Times New Roman"/>
          <w:sz w:val="18"/>
          <w:szCs w:val="18"/>
        </w:rPr>
        <w:t xml:space="preserve"> </w:t>
      </w:r>
      <w:r w:rsidR="00E509B0" w:rsidRPr="00E509B0">
        <w:rPr>
          <w:rFonts w:ascii="Times New Roman" w:eastAsia="Times New Roman" w:hAnsi="Times New Roman" w:cs="Times New Roman"/>
          <w:sz w:val="18"/>
          <w:szCs w:val="18"/>
        </w:rPr>
        <w:t>401.14</w:t>
      </w:r>
      <w:r w:rsidR="00E509B0">
        <w:rPr>
          <w:rFonts w:ascii="Times New Roman" w:eastAsia="Times New Roman" w:hAnsi="Times New Roman" w:cs="Times New Roman"/>
          <w:sz w:val="18"/>
          <w:szCs w:val="18"/>
        </w:rPr>
        <w:t xml:space="preserve"> (d)(1)-(3)</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1709E7">
        <w:rPr>
          <w:rFonts w:ascii="Times New Roman" w:eastAsia="Times New Roman" w:hAnsi="Times New Roman" w:cs="Times New Roman"/>
          <w:sz w:val="18"/>
          <w:szCs w:val="18"/>
          <w:vertAlign w:val="superscript"/>
        </w:rPr>
        <w:t>29</w:t>
      </w:r>
      <w:r w:rsidR="00E509B0" w:rsidRPr="001709E7">
        <w:rPr>
          <w:rFonts w:ascii="Times New Roman" w:eastAsia="Times New Roman" w:hAnsi="Times New Roman" w:cs="Times New Roman"/>
          <w:sz w:val="18"/>
          <w:szCs w:val="18"/>
          <w:vertAlign w:val="superscript"/>
        </w:rPr>
        <w:t xml:space="preserve"> </w:t>
      </w:r>
      <w:r w:rsidR="00E509B0">
        <w:rPr>
          <w:rFonts w:ascii="Times New Roman" w:eastAsia="Times New Roman" w:hAnsi="Times New Roman" w:cs="Times New Roman"/>
          <w:sz w:val="18"/>
          <w:szCs w:val="18"/>
        </w:rPr>
        <w:t xml:space="preserve"> See </w:t>
      </w:r>
      <w:r w:rsidR="009567EF">
        <w:rPr>
          <w:rFonts w:ascii="Times New Roman" w:eastAsia="Times New Roman" w:hAnsi="Times New Roman" w:cs="Times New Roman"/>
          <w:sz w:val="18"/>
          <w:szCs w:val="18"/>
        </w:rPr>
        <w:t>83 Fed. Reg. 15954 et seq</w:t>
      </w:r>
      <w:r w:rsidR="00E509B0">
        <w:rPr>
          <w:rFonts w:ascii="Times New Roman" w:eastAsia="Times New Roman" w:hAnsi="Times New Roman" w:cs="Times New Roman"/>
          <w:sz w:val="18"/>
          <w:szCs w:val="18"/>
        </w:rPr>
        <w:t xml:space="preserve">; </w:t>
      </w:r>
      <w:r w:rsidR="00E509B0" w:rsidRPr="00E509B0">
        <w:rPr>
          <w:rFonts w:ascii="Times New Roman" w:eastAsia="Times New Roman" w:hAnsi="Times New Roman" w:cs="Times New Roman"/>
          <w:sz w:val="18"/>
          <w:szCs w:val="18"/>
        </w:rPr>
        <w:t>https://www.gpo.gov/fdsys/pkg/FR-2018-04-13/pdf/2018-07532.pdf</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1709E7">
        <w:rPr>
          <w:rFonts w:ascii="Times New Roman" w:eastAsia="Times New Roman" w:hAnsi="Times New Roman" w:cs="Times New Roman"/>
          <w:sz w:val="18"/>
          <w:szCs w:val="18"/>
          <w:vertAlign w:val="superscript"/>
        </w:rPr>
        <w:t>30</w:t>
      </w:r>
      <w:r w:rsidR="00E509B0">
        <w:rPr>
          <w:rFonts w:ascii="Times New Roman" w:eastAsia="Times New Roman" w:hAnsi="Times New Roman" w:cs="Times New Roman"/>
          <w:sz w:val="18"/>
          <w:szCs w:val="18"/>
        </w:rPr>
        <w:t xml:space="preserve">  </w:t>
      </w:r>
      <w:r w:rsidR="00AA2209">
        <w:rPr>
          <w:rFonts w:ascii="Times New Roman" w:eastAsia="Times New Roman" w:hAnsi="Times New Roman" w:cs="Times New Roman"/>
          <w:sz w:val="18"/>
          <w:szCs w:val="18"/>
        </w:rPr>
        <w:t>FAR 52.227-11(d)</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0A375A">
        <w:rPr>
          <w:rFonts w:ascii="Times New Roman" w:eastAsia="Times New Roman" w:hAnsi="Times New Roman" w:cs="Times New Roman"/>
          <w:sz w:val="18"/>
          <w:szCs w:val="18"/>
          <w:vertAlign w:val="superscript"/>
        </w:rPr>
        <w:t>31</w:t>
      </w:r>
      <w:r w:rsidR="00653176">
        <w:rPr>
          <w:rFonts w:ascii="Times New Roman" w:eastAsia="Times New Roman" w:hAnsi="Times New Roman" w:cs="Times New Roman"/>
          <w:sz w:val="18"/>
          <w:szCs w:val="18"/>
        </w:rPr>
        <w:t xml:space="preserve">  FAR 52.227-11(c</w:t>
      </w:r>
      <w:r w:rsidR="00653176" w:rsidRPr="00653176">
        <w:rPr>
          <w:rFonts w:ascii="Times New Roman" w:eastAsia="Times New Roman" w:hAnsi="Times New Roman" w:cs="Times New Roman"/>
          <w:sz w:val="18"/>
          <w:szCs w:val="18"/>
        </w:rPr>
        <w:t>)</w:t>
      </w:r>
      <w:r w:rsidR="00653176">
        <w:rPr>
          <w:rFonts w:ascii="Times New Roman" w:eastAsia="Times New Roman" w:hAnsi="Times New Roman" w:cs="Times New Roman"/>
          <w:sz w:val="18"/>
          <w:szCs w:val="18"/>
        </w:rPr>
        <w:t>(2)</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0A375A">
        <w:rPr>
          <w:rFonts w:ascii="Times New Roman" w:eastAsia="Times New Roman" w:hAnsi="Times New Roman" w:cs="Times New Roman"/>
          <w:sz w:val="18"/>
          <w:szCs w:val="18"/>
          <w:vertAlign w:val="superscript"/>
        </w:rPr>
        <w:t>32</w:t>
      </w:r>
      <w:r w:rsidR="00653176">
        <w:rPr>
          <w:rFonts w:ascii="Times New Roman" w:eastAsia="Times New Roman" w:hAnsi="Times New Roman" w:cs="Times New Roman"/>
          <w:sz w:val="18"/>
          <w:szCs w:val="18"/>
        </w:rPr>
        <w:t xml:space="preserve">  See iEdison</w:t>
      </w:r>
      <w:r w:rsidR="00D926E8">
        <w:rPr>
          <w:rFonts w:ascii="Times New Roman" w:eastAsia="Times New Roman" w:hAnsi="Times New Roman" w:cs="Times New Roman"/>
          <w:sz w:val="18"/>
          <w:szCs w:val="18"/>
        </w:rPr>
        <w:t xml:space="preserve">.gov;  </w:t>
      </w:r>
      <w:r w:rsidR="00653176" w:rsidRPr="00653176">
        <w:rPr>
          <w:rFonts w:ascii="Times New Roman" w:eastAsia="Times New Roman" w:hAnsi="Times New Roman" w:cs="Times New Roman"/>
          <w:sz w:val="18"/>
          <w:szCs w:val="18"/>
        </w:rPr>
        <w:t>https://era.nih.gov/iedison/iedison_faqs.cfm#XV</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0A375A">
        <w:rPr>
          <w:rFonts w:ascii="Times New Roman" w:eastAsia="Times New Roman" w:hAnsi="Times New Roman" w:cs="Times New Roman"/>
          <w:sz w:val="18"/>
          <w:szCs w:val="18"/>
          <w:vertAlign w:val="superscript"/>
        </w:rPr>
        <w:t>33</w:t>
      </w:r>
      <w:r w:rsidR="00B56BD8">
        <w:rPr>
          <w:rFonts w:ascii="Times New Roman" w:eastAsia="Times New Roman" w:hAnsi="Times New Roman" w:cs="Times New Roman"/>
          <w:sz w:val="18"/>
          <w:szCs w:val="18"/>
        </w:rPr>
        <w:t xml:space="preserve">  </w:t>
      </w:r>
      <w:r w:rsidR="000A375A">
        <w:rPr>
          <w:rFonts w:ascii="Times New Roman" w:eastAsia="Times New Roman" w:hAnsi="Times New Roman" w:cs="Times New Roman"/>
          <w:sz w:val="18"/>
          <w:szCs w:val="18"/>
        </w:rPr>
        <w:t xml:space="preserve">See </w:t>
      </w:r>
      <w:r w:rsidR="000A375A" w:rsidRPr="000A375A">
        <w:rPr>
          <w:rFonts w:ascii="Times New Roman" w:eastAsia="Times New Roman" w:hAnsi="Times New Roman" w:cs="Times New Roman"/>
          <w:sz w:val="18"/>
          <w:szCs w:val="18"/>
        </w:rPr>
        <w:t>https://doggett.house.gov/index.php/media-center/news/700-center-for-american-progress-congressional-call-for-hhs-to-us</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E47EA7">
        <w:rPr>
          <w:rFonts w:ascii="Times New Roman" w:eastAsia="Times New Roman" w:hAnsi="Times New Roman" w:cs="Times New Roman"/>
          <w:sz w:val="18"/>
          <w:szCs w:val="18"/>
          <w:vertAlign w:val="superscript"/>
        </w:rPr>
        <w:t>34</w:t>
      </w:r>
      <w:r w:rsidR="000A375A">
        <w:rPr>
          <w:rFonts w:ascii="Times New Roman" w:eastAsia="Times New Roman" w:hAnsi="Times New Roman" w:cs="Times New Roman"/>
          <w:sz w:val="18"/>
          <w:szCs w:val="18"/>
        </w:rPr>
        <w:t xml:space="preserve">  </w:t>
      </w:r>
      <w:r w:rsidR="00E47EA7" w:rsidRPr="00E47EA7">
        <w:rPr>
          <w:rFonts w:ascii="Times New Roman" w:eastAsia="Times New Roman" w:hAnsi="Times New Roman" w:cs="Times New Roman"/>
          <w:sz w:val="18"/>
          <w:szCs w:val="18"/>
        </w:rPr>
        <w:t>See iEdison.gov;  https://era.nih.gov/iedison/iedison_faqs.cfm#XV</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0265AA">
        <w:rPr>
          <w:rFonts w:ascii="Times New Roman" w:eastAsia="Times New Roman" w:hAnsi="Times New Roman" w:cs="Times New Roman"/>
          <w:sz w:val="18"/>
          <w:szCs w:val="18"/>
          <w:vertAlign w:val="superscript"/>
        </w:rPr>
        <w:t>35</w:t>
      </w:r>
      <w:r w:rsidR="00E47EA7">
        <w:rPr>
          <w:rFonts w:ascii="Times New Roman" w:eastAsia="Times New Roman" w:hAnsi="Times New Roman" w:cs="Times New Roman"/>
          <w:sz w:val="18"/>
          <w:szCs w:val="18"/>
        </w:rPr>
        <w:t xml:space="preserve">  </w:t>
      </w:r>
      <w:r w:rsidR="000265AA" w:rsidRPr="000265AA">
        <w:rPr>
          <w:rFonts w:ascii="Times New Roman" w:eastAsia="Times New Roman" w:hAnsi="Times New Roman" w:cs="Times New Roman"/>
          <w:sz w:val="18"/>
          <w:szCs w:val="18"/>
        </w:rPr>
        <w:t xml:space="preserve">Campbell Plastics Engineering &amp; Mfg., Inc. v. Les Brownlee, </w:t>
      </w:r>
      <w:r w:rsidR="000265AA">
        <w:rPr>
          <w:rFonts w:ascii="Times New Roman" w:eastAsia="Times New Roman" w:hAnsi="Times New Roman" w:cs="Times New Roman"/>
          <w:sz w:val="18"/>
          <w:szCs w:val="18"/>
        </w:rPr>
        <w:t>389 F.3d 1243 (Fed. Cir. 2004)</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0265AA">
        <w:rPr>
          <w:rFonts w:ascii="Times New Roman" w:eastAsia="Times New Roman" w:hAnsi="Times New Roman" w:cs="Times New Roman"/>
          <w:sz w:val="18"/>
          <w:szCs w:val="18"/>
          <w:vertAlign w:val="superscript"/>
        </w:rPr>
        <w:t>36</w:t>
      </w:r>
      <w:r w:rsidR="000265AA" w:rsidRPr="000265AA">
        <w:rPr>
          <w:rFonts w:ascii="Times New Roman" w:eastAsia="Times New Roman" w:hAnsi="Times New Roman" w:cs="Times New Roman"/>
          <w:sz w:val="18"/>
          <w:szCs w:val="18"/>
          <w:vertAlign w:val="superscript"/>
        </w:rPr>
        <w:t xml:space="preserve"> </w:t>
      </w:r>
      <w:r w:rsidR="000265AA">
        <w:rPr>
          <w:rFonts w:ascii="Times New Roman" w:eastAsia="Times New Roman" w:hAnsi="Times New Roman" w:cs="Times New Roman"/>
          <w:sz w:val="18"/>
          <w:szCs w:val="18"/>
        </w:rPr>
        <w:t xml:space="preserve"> </w:t>
      </w:r>
      <w:r w:rsidR="000265AA" w:rsidRPr="000265AA">
        <w:rPr>
          <w:rFonts w:ascii="Times New Roman" w:eastAsia="Times New Roman" w:hAnsi="Times New Roman" w:cs="Times New Roman"/>
          <w:sz w:val="18"/>
          <w:szCs w:val="18"/>
        </w:rPr>
        <w:t>L‑3 Communications Corporation v. Jaxon Engineering &amp; Maintenance, Inc., 125 F. Supp. 3d 1155 (D. Colo. 2015)</w:t>
      </w:r>
    </w:p>
    <w:p w:rsidR="007B5B74" w:rsidRDefault="007B5B74" w:rsidP="00551F79">
      <w:pPr>
        <w:shd w:val="clear" w:color="auto" w:fill="FFFFFF"/>
        <w:spacing w:after="225" w:line="255" w:lineRule="atLeast"/>
        <w:rPr>
          <w:rFonts w:ascii="Times New Roman" w:eastAsia="Times New Roman" w:hAnsi="Times New Roman" w:cs="Times New Roman"/>
          <w:sz w:val="18"/>
          <w:szCs w:val="18"/>
        </w:rPr>
      </w:pPr>
      <w:r w:rsidRPr="00B51AB3">
        <w:rPr>
          <w:rFonts w:ascii="Times New Roman" w:eastAsia="Times New Roman" w:hAnsi="Times New Roman" w:cs="Times New Roman"/>
          <w:sz w:val="18"/>
          <w:szCs w:val="18"/>
          <w:vertAlign w:val="superscript"/>
        </w:rPr>
        <w:t>37</w:t>
      </w:r>
      <w:r w:rsidR="00B51AB3">
        <w:rPr>
          <w:rFonts w:ascii="Times New Roman" w:eastAsia="Times New Roman" w:hAnsi="Times New Roman" w:cs="Times New Roman"/>
          <w:sz w:val="18"/>
          <w:szCs w:val="18"/>
        </w:rPr>
        <w:t xml:space="preserve">  </w:t>
      </w:r>
      <w:r w:rsidR="003726F6">
        <w:rPr>
          <w:rFonts w:ascii="Times New Roman" w:eastAsia="Times New Roman" w:hAnsi="Times New Roman" w:cs="Times New Roman"/>
          <w:sz w:val="18"/>
          <w:szCs w:val="18"/>
        </w:rPr>
        <w:t>See B</w:t>
      </w:r>
      <w:r w:rsidR="00B51AB3">
        <w:rPr>
          <w:rFonts w:ascii="Times New Roman" w:eastAsia="Times New Roman" w:hAnsi="Times New Roman" w:cs="Times New Roman"/>
          <w:sz w:val="18"/>
          <w:szCs w:val="18"/>
        </w:rPr>
        <w:t>oston Globe News;</w:t>
      </w:r>
      <w:r w:rsidR="00B51AB3" w:rsidRPr="00B51AB3">
        <w:t xml:space="preserve"> </w:t>
      </w:r>
      <w:r w:rsidR="00B51AB3" w:rsidRPr="00B51AB3">
        <w:rPr>
          <w:rFonts w:ascii="Times New Roman" w:eastAsia="Times New Roman" w:hAnsi="Times New Roman" w:cs="Times New Roman"/>
          <w:sz w:val="18"/>
          <w:szCs w:val="18"/>
        </w:rPr>
        <w:t>https://www.bostonglobe.com/business/2011/11/11/bankruptcy-judge-approves-asset-sales-evergreen-solar/7DO2loG3bQ3P45K65wi5eK/story.html</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F74C4A">
        <w:rPr>
          <w:rFonts w:ascii="Times New Roman" w:eastAsia="Times New Roman" w:hAnsi="Times New Roman" w:cs="Times New Roman"/>
          <w:sz w:val="18"/>
          <w:szCs w:val="18"/>
          <w:vertAlign w:val="superscript"/>
        </w:rPr>
        <w:t>38</w:t>
      </w:r>
      <w:r w:rsidR="00B51AB3">
        <w:rPr>
          <w:rFonts w:ascii="Times New Roman" w:eastAsia="Times New Roman" w:hAnsi="Times New Roman" w:cs="Times New Roman"/>
          <w:sz w:val="18"/>
          <w:szCs w:val="18"/>
        </w:rPr>
        <w:t xml:space="preserve">  </w:t>
      </w:r>
      <w:r w:rsidR="00F74C4A">
        <w:rPr>
          <w:rFonts w:ascii="Times New Roman" w:eastAsia="Times New Roman" w:hAnsi="Times New Roman" w:cs="Times New Roman"/>
          <w:sz w:val="18"/>
          <w:szCs w:val="18"/>
        </w:rPr>
        <w:t>FAR 52.227-14(a)</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F74C4A">
        <w:rPr>
          <w:rFonts w:ascii="Times New Roman" w:eastAsia="Times New Roman" w:hAnsi="Times New Roman" w:cs="Times New Roman"/>
          <w:sz w:val="18"/>
          <w:szCs w:val="18"/>
          <w:vertAlign w:val="superscript"/>
        </w:rPr>
        <w:t>39</w:t>
      </w:r>
      <w:r w:rsidR="00F74C4A">
        <w:rPr>
          <w:rFonts w:ascii="Times New Roman" w:eastAsia="Times New Roman" w:hAnsi="Times New Roman" w:cs="Times New Roman"/>
          <w:sz w:val="18"/>
          <w:szCs w:val="18"/>
        </w:rPr>
        <w:t xml:space="preserve">  </w:t>
      </w:r>
      <w:r w:rsidR="00F74C4A" w:rsidRPr="00F74C4A">
        <w:rPr>
          <w:rFonts w:ascii="Times New Roman" w:eastAsia="Times New Roman" w:hAnsi="Times New Roman" w:cs="Times New Roman"/>
          <w:sz w:val="18"/>
          <w:szCs w:val="18"/>
        </w:rPr>
        <w:t>FAR 52.227-14(a)</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F74C4A">
        <w:rPr>
          <w:rFonts w:ascii="Times New Roman" w:eastAsia="Times New Roman" w:hAnsi="Times New Roman" w:cs="Times New Roman"/>
          <w:sz w:val="18"/>
          <w:szCs w:val="18"/>
          <w:vertAlign w:val="superscript"/>
        </w:rPr>
        <w:t>40</w:t>
      </w:r>
      <w:r w:rsidR="00F74C4A">
        <w:rPr>
          <w:rFonts w:ascii="Times New Roman" w:eastAsia="Times New Roman" w:hAnsi="Times New Roman" w:cs="Times New Roman"/>
          <w:sz w:val="18"/>
          <w:szCs w:val="18"/>
        </w:rPr>
        <w:t xml:space="preserve">  </w:t>
      </w:r>
      <w:r w:rsidR="00F74C4A" w:rsidRPr="00F74C4A">
        <w:rPr>
          <w:rFonts w:ascii="Times New Roman" w:eastAsia="Times New Roman" w:hAnsi="Times New Roman" w:cs="Times New Roman"/>
          <w:sz w:val="18"/>
          <w:szCs w:val="18"/>
        </w:rPr>
        <w:t>FAR 52.227-14(a)</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41</w:t>
      </w:r>
      <w:r w:rsidR="00F74C4A">
        <w:rPr>
          <w:rFonts w:ascii="Times New Roman" w:eastAsia="Times New Roman" w:hAnsi="Times New Roman" w:cs="Times New Roman"/>
          <w:sz w:val="18"/>
          <w:szCs w:val="18"/>
        </w:rPr>
        <w:t xml:space="preserve">  See U.S. Department of Health and Human Services; </w:t>
      </w:r>
      <w:r w:rsidR="00F74C4A" w:rsidRPr="00F74C4A">
        <w:rPr>
          <w:rFonts w:ascii="Times New Roman" w:eastAsia="Times New Roman" w:hAnsi="Times New Roman" w:cs="Times New Roman"/>
          <w:sz w:val="18"/>
          <w:szCs w:val="18"/>
        </w:rPr>
        <w:t>https://publicaccess.nih.gov/policy.htm</w:t>
      </w:r>
    </w:p>
    <w:p w:rsidR="007B5B74" w:rsidRDefault="007B5B74" w:rsidP="00551F79">
      <w:pPr>
        <w:shd w:val="clear" w:color="auto" w:fill="FFFFFF"/>
        <w:spacing w:after="225" w:line="255" w:lineRule="atLeast"/>
        <w:rPr>
          <w:rFonts w:ascii="Times New Roman" w:eastAsia="Times New Roman" w:hAnsi="Times New Roman" w:cs="Times New Roman"/>
          <w:sz w:val="18"/>
          <w:szCs w:val="18"/>
        </w:rPr>
      </w:pPr>
      <w:r w:rsidRPr="00551F79">
        <w:rPr>
          <w:rFonts w:ascii="Times New Roman" w:eastAsia="Times New Roman" w:hAnsi="Times New Roman" w:cs="Times New Roman"/>
          <w:sz w:val="18"/>
          <w:szCs w:val="18"/>
          <w:vertAlign w:val="superscript"/>
        </w:rPr>
        <w:t>42</w:t>
      </w:r>
      <w:r w:rsidR="00F74C4A">
        <w:rPr>
          <w:rFonts w:ascii="Times New Roman" w:eastAsia="Times New Roman" w:hAnsi="Times New Roman" w:cs="Times New Roman"/>
          <w:sz w:val="18"/>
          <w:szCs w:val="18"/>
        </w:rPr>
        <w:t xml:space="preserve">  </w:t>
      </w:r>
      <w:r w:rsidR="00551F79">
        <w:rPr>
          <w:rFonts w:ascii="Times New Roman" w:eastAsia="Times New Roman" w:hAnsi="Times New Roman" w:cs="Times New Roman"/>
          <w:sz w:val="18"/>
          <w:szCs w:val="18"/>
        </w:rPr>
        <w:t xml:space="preserve"> </w:t>
      </w:r>
      <w:r w:rsidR="00551F79" w:rsidRPr="00551F79">
        <w:rPr>
          <w:rFonts w:ascii="Times New Roman" w:eastAsia="Times New Roman" w:hAnsi="Times New Roman" w:cs="Times New Roman"/>
          <w:sz w:val="18"/>
          <w:szCs w:val="18"/>
        </w:rPr>
        <w:t>See National Institutes of Health, Office of Extramural Research; https://grants.nih.gov/grants/policy/nihgps/html5/section_8/8.5_special_award_conditions_and_enforcement_actions.htm</w:t>
      </w:r>
    </w:p>
    <w:p w:rsidR="007B5B74" w:rsidRDefault="007B5B74" w:rsidP="00551F79">
      <w:pPr>
        <w:shd w:val="clear" w:color="auto" w:fill="FFFFFF"/>
        <w:spacing w:after="225" w:line="255" w:lineRule="atLeast"/>
        <w:rPr>
          <w:rFonts w:ascii="Times New Roman" w:eastAsia="Times New Roman" w:hAnsi="Times New Roman" w:cs="Times New Roman"/>
          <w:sz w:val="18"/>
          <w:szCs w:val="18"/>
        </w:rPr>
      </w:pPr>
      <w:r w:rsidRPr="00551F79">
        <w:rPr>
          <w:rFonts w:ascii="Times New Roman" w:eastAsia="Times New Roman" w:hAnsi="Times New Roman" w:cs="Times New Roman"/>
          <w:sz w:val="18"/>
          <w:szCs w:val="18"/>
          <w:vertAlign w:val="superscript"/>
        </w:rPr>
        <w:t>43</w:t>
      </w:r>
      <w:r w:rsidR="00551F79">
        <w:rPr>
          <w:rFonts w:ascii="Times New Roman" w:eastAsia="Times New Roman" w:hAnsi="Times New Roman" w:cs="Times New Roman"/>
          <w:sz w:val="18"/>
          <w:szCs w:val="18"/>
        </w:rPr>
        <w:t xml:space="preserve">   See National Institutes of Health, Office of Extramural Research; </w:t>
      </w:r>
      <w:r w:rsidR="00551F79" w:rsidRPr="00551F79">
        <w:rPr>
          <w:rFonts w:ascii="Times New Roman" w:eastAsia="Times New Roman" w:hAnsi="Times New Roman" w:cs="Times New Roman"/>
          <w:sz w:val="18"/>
          <w:szCs w:val="18"/>
        </w:rPr>
        <w:t>https://grants.nih.gov/grants/policy/nihgps/html5/section_8/8.2_availability_of_research_results_publications__intellectual_property_rights__and_sharing_research_resources.htm</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EC2753">
        <w:rPr>
          <w:rFonts w:ascii="Times New Roman" w:eastAsia="Times New Roman" w:hAnsi="Times New Roman" w:cs="Times New Roman"/>
          <w:sz w:val="18"/>
          <w:szCs w:val="18"/>
          <w:vertAlign w:val="superscript"/>
        </w:rPr>
        <w:t>44</w:t>
      </w:r>
      <w:r w:rsidR="003F668B">
        <w:rPr>
          <w:rFonts w:ascii="Times New Roman" w:eastAsia="Times New Roman" w:hAnsi="Times New Roman" w:cs="Times New Roman"/>
          <w:sz w:val="18"/>
          <w:szCs w:val="18"/>
        </w:rPr>
        <w:t xml:space="preserve">  FAR 52.227-14(a</w:t>
      </w:r>
      <w:r w:rsidR="003F668B" w:rsidRPr="003F668B">
        <w:rPr>
          <w:rFonts w:ascii="Times New Roman" w:eastAsia="Times New Roman" w:hAnsi="Times New Roman" w:cs="Times New Roman"/>
          <w:sz w:val="18"/>
          <w:szCs w:val="18"/>
        </w:rPr>
        <w:t>)</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EC2753">
        <w:rPr>
          <w:rFonts w:ascii="Times New Roman" w:eastAsia="Times New Roman" w:hAnsi="Times New Roman" w:cs="Times New Roman"/>
          <w:sz w:val="18"/>
          <w:szCs w:val="18"/>
          <w:vertAlign w:val="superscript"/>
        </w:rPr>
        <w:t>45</w:t>
      </w:r>
      <w:r w:rsidR="003F668B">
        <w:rPr>
          <w:rFonts w:ascii="Times New Roman" w:eastAsia="Times New Roman" w:hAnsi="Times New Roman" w:cs="Times New Roman"/>
          <w:sz w:val="18"/>
          <w:szCs w:val="18"/>
        </w:rPr>
        <w:t xml:space="preserve">  FAR 52.227-14(a</w:t>
      </w:r>
      <w:r w:rsidR="003F668B" w:rsidRPr="003F668B">
        <w:rPr>
          <w:rFonts w:ascii="Times New Roman" w:eastAsia="Times New Roman" w:hAnsi="Times New Roman" w:cs="Times New Roman"/>
          <w:sz w:val="18"/>
          <w:szCs w:val="18"/>
        </w:rPr>
        <w:t>)</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EC2753">
        <w:rPr>
          <w:rFonts w:ascii="Times New Roman" w:eastAsia="Times New Roman" w:hAnsi="Times New Roman" w:cs="Times New Roman"/>
          <w:sz w:val="18"/>
          <w:szCs w:val="18"/>
          <w:vertAlign w:val="superscript"/>
        </w:rPr>
        <w:t>46</w:t>
      </w:r>
      <w:r w:rsidR="003F668B">
        <w:rPr>
          <w:rFonts w:ascii="Times New Roman" w:eastAsia="Times New Roman" w:hAnsi="Times New Roman" w:cs="Times New Roman"/>
          <w:sz w:val="18"/>
          <w:szCs w:val="18"/>
        </w:rPr>
        <w:t xml:space="preserve">  FAR 52.227-14(a</w:t>
      </w:r>
      <w:r w:rsidR="003F668B" w:rsidRPr="003F668B">
        <w:rPr>
          <w:rFonts w:ascii="Times New Roman" w:eastAsia="Times New Roman" w:hAnsi="Times New Roman" w:cs="Times New Roman"/>
          <w:sz w:val="18"/>
          <w:szCs w:val="18"/>
        </w:rPr>
        <w:t>)</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EC2753">
        <w:rPr>
          <w:rFonts w:ascii="Times New Roman" w:eastAsia="Times New Roman" w:hAnsi="Times New Roman" w:cs="Times New Roman"/>
          <w:sz w:val="18"/>
          <w:szCs w:val="18"/>
          <w:vertAlign w:val="superscript"/>
        </w:rPr>
        <w:t>47</w:t>
      </w:r>
      <w:r w:rsidR="003F668B">
        <w:rPr>
          <w:rFonts w:ascii="Times New Roman" w:eastAsia="Times New Roman" w:hAnsi="Times New Roman" w:cs="Times New Roman"/>
          <w:sz w:val="18"/>
          <w:szCs w:val="18"/>
        </w:rPr>
        <w:t xml:space="preserve">  FAR 52.227-14(a</w:t>
      </w:r>
      <w:r w:rsidR="003F668B" w:rsidRPr="003F668B">
        <w:rPr>
          <w:rFonts w:ascii="Times New Roman" w:eastAsia="Times New Roman" w:hAnsi="Times New Roman" w:cs="Times New Roman"/>
          <w:sz w:val="18"/>
          <w:szCs w:val="18"/>
        </w:rPr>
        <w:t>)</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EC2753">
        <w:rPr>
          <w:rFonts w:ascii="Times New Roman" w:eastAsia="Times New Roman" w:hAnsi="Times New Roman" w:cs="Times New Roman"/>
          <w:sz w:val="18"/>
          <w:szCs w:val="18"/>
          <w:vertAlign w:val="superscript"/>
        </w:rPr>
        <w:t>48</w:t>
      </w:r>
      <w:r w:rsidR="003F668B">
        <w:rPr>
          <w:rFonts w:ascii="Times New Roman" w:eastAsia="Times New Roman" w:hAnsi="Times New Roman" w:cs="Times New Roman"/>
          <w:sz w:val="18"/>
          <w:szCs w:val="18"/>
        </w:rPr>
        <w:t xml:space="preserve">  FAR 52.227-14(a</w:t>
      </w:r>
      <w:r w:rsidR="003F668B" w:rsidRPr="003F668B">
        <w:rPr>
          <w:rFonts w:ascii="Times New Roman" w:eastAsia="Times New Roman" w:hAnsi="Times New Roman" w:cs="Times New Roman"/>
          <w:sz w:val="18"/>
          <w:szCs w:val="18"/>
        </w:rPr>
        <w:t>)</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EC2753">
        <w:rPr>
          <w:rFonts w:ascii="Times New Roman" w:eastAsia="Times New Roman" w:hAnsi="Times New Roman" w:cs="Times New Roman"/>
          <w:sz w:val="18"/>
          <w:szCs w:val="18"/>
          <w:vertAlign w:val="superscript"/>
        </w:rPr>
        <w:t>49</w:t>
      </w:r>
      <w:r w:rsidR="00EC2753">
        <w:rPr>
          <w:rFonts w:ascii="Times New Roman" w:eastAsia="Times New Roman" w:hAnsi="Times New Roman" w:cs="Times New Roman"/>
          <w:sz w:val="18"/>
          <w:szCs w:val="18"/>
        </w:rPr>
        <w:t xml:space="preserve"> DFAR Subpart </w:t>
      </w:r>
      <w:r w:rsidR="00EC2753" w:rsidRPr="00EC2753">
        <w:rPr>
          <w:rFonts w:ascii="Times New Roman" w:eastAsia="Times New Roman" w:hAnsi="Times New Roman" w:cs="Times New Roman"/>
          <w:sz w:val="18"/>
          <w:szCs w:val="18"/>
        </w:rPr>
        <w:t>227.7103-5</w:t>
      </w:r>
      <w:r w:rsidR="00EC2753">
        <w:rPr>
          <w:rFonts w:ascii="Times New Roman" w:eastAsia="Times New Roman" w:hAnsi="Times New Roman" w:cs="Times New Roman"/>
          <w:sz w:val="18"/>
          <w:szCs w:val="18"/>
        </w:rPr>
        <w:t>(b)</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EC2753">
        <w:rPr>
          <w:rFonts w:ascii="Times New Roman" w:eastAsia="Times New Roman" w:hAnsi="Times New Roman" w:cs="Times New Roman"/>
          <w:sz w:val="18"/>
          <w:szCs w:val="18"/>
          <w:vertAlign w:val="superscript"/>
        </w:rPr>
        <w:lastRenderedPageBreak/>
        <w:t>50</w:t>
      </w:r>
      <w:r w:rsidR="00EC2753">
        <w:rPr>
          <w:rFonts w:ascii="Times New Roman" w:eastAsia="Times New Roman" w:hAnsi="Times New Roman" w:cs="Times New Roman"/>
          <w:sz w:val="18"/>
          <w:szCs w:val="18"/>
        </w:rPr>
        <w:t xml:space="preserve">  DFAR Subpart </w:t>
      </w:r>
      <w:r w:rsidR="001C3053">
        <w:rPr>
          <w:rFonts w:ascii="Times New Roman" w:eastAsia="Times New Roman" w:hAnsi="Times New Roman" w:cs="Times New Roman"/>
          <w:sz w:val="18"/>
          <w:szCs w:val="18"/>
        </w:rPr>
        <w:t>252.227-</w:t>
      </w:r>
      <w:r w:rsidR="00EC2753" w:rsidRPr="00EC2753">
        <w:rPr>
          <w:rFonts w:ascii="Times New Roman" w:eastAsia="Times New Roman" w:hAnsi="Times New Roman" w:cs="Times New Roman"/>
          <w:sz w:val="18"/>
          <w:szCs w:val="18"/>
        </w:rPr>
        <w:t>7103-5(b)</w:t>
      </w:r>
      <w:r w:rsidR="00EC2753">
        <w:rPr>
          <w:rFonts w:ascii="Times New Roman" w:eastAsia="Times New Roman" w:hAnsi="Times New Roman" w:cs="Times New Roman"/>
          <w:sz w:val="18"/>
          <w:szCs w:val="18"/>
        </w:rPr>
        <w:t>(4)</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1C3053">
        <w:rPr>
          <w:rFonts w:ascii="Times New Roman" w:eastAsia="Times New Roman" w:hAnsi="Times New Roman" w:cs="Times New Roman"/>
          <w:sz w:val="18"/>
          <w:szCs w:val="18"/>
          <w:vertAlign w:val="superscript"/>
        </w:rPr>
        <w:t>51</w:t>
      </w:r>
      <w:r w:rsidR="001C3053">
        <w:rPr>
          <w:rFonts w:ascii="Times New Roman" w:eastAsia="Times New Roman" w:hAnsi="Times New Roman" w:cs="Times New Roman"/>
          <w:sz w:val="18"/>
          <w:szCs w:val="18"/>
        </w:rPr>
        <w:t xml:space="preserve">  DFAR </w:t>
      </w:r>
      <w:r w:rsidR="001C3053" w:rsidRPr="001C3053">
        <w:rPr>
          <w:rFonts w:ascii="Times New Roman" w:eastAsia="Times New Roman" w:hAnsi="Times New Roman" w:cs="Times New Roman"/>
          <w:sz w:val="18"/>
          <w:szCs w:val="18"/>
        </w:rPr>
        <w:t>252.227-7013</w:t>
      </w:r>
      <w:r w:rsidR="007B2FB0">
        <w:rPr>
          <w:rFonts w:ascii="Times New Roman" w:eastAsia="Times New Roman" w:hAnsi="Times New Roman" w:cs="Times New Roman"/>
          <w:sz w:val="18"/>
          <w:szCs w:val="18"/>
        </w:rPr>
        <w:t xml:space="preserve"> (a)(</w:t>
      </w:r>
      <w:r w:rsidR="00C21BC4">
        <w:rPr>
          <w:rFonts w:ascii="Times New Roman" w:eastAsia="Times New Roman" w:hAnsi="Times New Roman" w:cs="Times New Roman"/>
          <w:sz w:val="18"/>
          <w:szCs w:val="18"/>
        </w:rPr>
        <w:t>13)</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C21BC4">
        <w:rPr>
          <w:rFonts w:ascii="Times New Roman" w:eastAsia="Times New Roman" w:hAnsi="Times New Roman" w:cs="Times New Roman"/>
          <w:sz w:val="18"/>
          <w:szCs w:val="18"/>
          <w:vertAlign w:val="superscript"/>
        </w:rPr>
        <w:t>52</w:t>
      </w:r>
      <w:r w:rsidR="007B2FB0">
        <w:rPr>
          <w:rFonts w:ascii="Times New Roman" w:eastAsia="Times New Roman" w:hAnsi="Times New Roman" w:cs="Times New Roman"/>
          <w:sz w:val="18"/>
          <w:szCs w:val="18"/>
        </w:rPr>
        <w:t xml:space="preserve">  </w:t>
      </w:r>
      <w:r w:rsidR="007B2FB0" w:rsidRPr="007B2FB0">
        <w:rPr>
          <w:rFonts w:ascii="Times New Roman" w:eastAsia="Times New Roman" w:hAnsi="Times New Roman" w:cs="Times New Roman"/>
          <w:sz w:val="18"/>
          <w:szCs w:val="18"/>
        </w:rPr>
        <w:t>DFAR 252.227-7013</w:t>
      </w:r>
      <w:r w:rsidR="007B2FB0">
        <w:rPr>
          <w:rFonts w:ascii="Times New Roman" w:eastAsia="Times New Roman" w:hAnsi="Times New Roman" w:cs="Times New Roman"/>
          <w:sz w:val="18"/>
          <w:szCs w:val="18"/>
        </w:rPr>
        <w:t>(a)(8)</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C21BC4">
        <w:rPr>
          <w:rFonts w:ascii="Times New Roman" w:eastAsia="Times New Roman" w:hAnsi="Times New Roman" w:cs="Times New Roman"/>
          <w:sz w:val="18"/>
          <w:szCs w:val="18"/>
          <w:vertAlign w:val="superscript"/>
        </w:rPr>
        <w:t>53</w:t>
      </w:r>
      <w:r w:rsidR="00C21BC4">
        <w:rPr>
          <w:rFonts w:ascii="Times New Roman" w:eastAsia="Times New Roman" w:hAnsi="Times New Roman" w:cs="Times New Roman"/>
          <w:sz w:val="18"/>
          <w:szCs w:val="18"/>
        </w:rPr>
        <w:t xml:space="preserve">  </w:t>
      </w:r>
      <w:r w:rsidR="00C21BC4" w:rsidRPr="00C21BC4">
        <w:rPr>
          <w:rFonts w:ascii="Times New Roman" w:eastAsia="Times New Roman" w:hAnsi="Times New Roman" w:cs="Times New Roman"/>
          <w:sz w:val="18"/>
          <w:szCs w:val="18"/>
        </w:rPr>
        <w:t>DFAR 252.227-7013(a)(8)</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D318F5">
        <w:rPr>
          <w:rFonts w:ascii="Times New Roman" w:eastAsia="Times New Roman" w:hAnsi="Times New Roman" w:cs="Times New Roman"/>
          <w:sz w:val="18"/>
          <w:szCs w:val="18"/>
          <w:vertAlign w:val="superscript"/>
        </w:rPr>
        <w:t>54</w:t>
      </w:r>
      <w:r w:rsidR="00C21BC4">
        <w:rPr>
          <w:rFonts w:ascii="Times New Roman" w:eastAsia="Times New Roman" w:hAnsi="Times New Roman" w:cs="Times New Roman"/>
          <w:sz w:val="18"/>
          <w:szCs w:val="18"/>
        </w:rPr>
        <w:t xml:space="preserve">  </w:t>
      </w:r>
      <w:r w:rsidR="006F2971">
        <w:rPr>
          <w:rFonts w:ascii="Times New Roman" w:eastAsia="Times New Roman" w:hAnsi="Times New Roman" w:cs="Times New Roman"/>
          <w:sz w:val="18"/>
          <w:szCs w:val="18"/>
        </w:rPr>
        <w:t xml:space="preserve">FAR </w:t>
      </w:r>
      <w:r w:rsidR="006F2971" w:rsidRPr="006F2971">
        <w:rPr>
          <w:rFonts w:ascii="Times New Roman" w:eastAsia="Times New Roman" w:hAnsi="Times New Roman" w:cs="Times New Roman"/>
          <w:sz w:val="18"/>
          <w:szCs w:val="18"/>
        </w:rPr>
        <w:t>52.227-17</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D318F5">
        <w:rPr>
          <w:rFonts w:ascii="Times New Roman" w:eastAsia="Times New Roman" w:hAnsi="Times New Roman" w:cs="Times New Roman"/>
          <w:sz w:val="18"/>
          <w:szCs w:val="18"/>
          <w:vertAlign w:val="superscript"/>
        </w:rPr>
        <w:t>55</w:t>
      </w:r>
      <w:r w:rsidR="004C78E8">
        <w:rPr>
          <w:rFonts w:ascii="Times New Roman" w:eastAsia="Times New Roman" w:hAnsi="Times New Roman" w:cs="Times New Roman"/>
          <w:sz w:val="18"/>
          <w:szCs w:val="18"/>
        </w:rPr>
        <w:t xml:space="preserve">  FAR 52.227-14(f)(1)</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D318F5">
        <w:rPr>
          <w:rFonts w:ascii="Times New Roman" w:eastAsia="Times New Roman" w:hAnsi="Times New Roman" w:cs="Times New Roman"/>
          <w:sz w:val="18"/>
          <w:szCs w:val="18"/>
          <w:vertAlign w:val="superscript"/>
        </w:rPr>
        <w:t>56</w:t>
      </w:r>
      <w:r w:rsidR="00475C3C">
        <w:rPr>
          <w:rFonts w:ascii="Times New Roman" w:eastAsia="Times New Roman" w:hAnsi="Times New Roman" w:cs="Times New Roman"/>
          <w:sz w:val="18"/>
          <w:szCs w:val="18"/>
        </w:rPr>
        <w:t xml:space="preserve">  </w:t>
      </w:r>
      <w:r w:rsidR="00464986" w:rsidRPr="00464986">
        <w:rPr>
          <w:rFonts w:ascii="Times New Roman" w:eastAsia="Times New Roman" w:hAnsi="Times New Roman" w:cs="Times New Roman"/>
          <w:sz w:val="18"/>
          <w:szCs w:val="18"/>
        </w:rPr>
        <w:t xml:space="preserve">48 CFR </w:t>
      </w:r>
      <w:r w:rsidR="00464986">
        <w:rPr>
          <w:rFonts w:ascii="Times New Roman" w:eastAsia="Times New Roman" w:hAnsi="Times New Roman" w:cs="Times New Roman"/>
          <w:sz w:val="18"/>
          <w:szCs w:val="18"/>
        </w:rPr>
        <w:t xml:space="preserve">§ </w:t>
      </w:r>
      <w:r w:rsidR="00464986" w:rsidRPr="00464986">
        <w:rPr>
          <w:rFonts w:ascii="Times New Roman" w:eastAsia="Times New Roman" w:hAnsi="Times New Roman" w:cs="Times New Roman"/>
          <w:sz w:val="18"/>
          <w:szCs w:val="18"/>
        </w:rPr>
        <w:t>252.227-7018</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D318F5">
        <w:rPr>
          <w:rFonts w:ascii="Times New Roman" w:eastAsia="Times New Roman" w:hAnsi="Times New Roman" w:cs="Times New Roman"/>
          <w:sz w:val="18"/>
          <w:szCs w:val="18"/>
          <w:vertAlign w:val="superscript"/>
        </w:rPr>
        <w:t>57</w:t>
      </w:r>
      <w:r w:rsidR="0093187F">
        <w:rPr>
          <w:rFonts w:ascii="Times New Roman" w:eastAsia="Times New Roman" w:hAnsi="Times New Roman" w:cs="Times New Roman"/>
          <w:sz w:val="18"/>
          <w:szCs w:val="18"/>
        </w:rPr>
        <w:t xml:space="preserve">  FAR 52.227-14(c)</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D318F5">
        <w:rPr>
          <w:rFonts w:ascii="Times New Roman" w:eastAsia="Times New Roman" w:hAnsi="Times New Roman" w:cs="Times New Roman"/>
          <w:sz w:val="18"/>
          <w:szCs w:val="18"/>
          <w:vertAlign w:val="superscript"/>
        </w:rPr>
        <w:t>58</w:t>
      </w:r>
      <w:r w:rsidR="0093187F">
        <w:rPr>
          <w:rFonts w:ascii="Times New Roman" w:eastAsia="Times New Roman" w:hAnsi="Times New Roman" w:cs="Times New Roman"/>
          <w:sz w:val="18"/>
          <w:szCs w:val="18"/>
        </w:rPr>
        <w:t xml:space="preserve">  </w:t>
      </w:r>
      <w:r w:rsidR="0093187F" w:rsidRPr="0093187F">
        <w:rPr>
          <w:rFonts w:ascii="Times New Roman" w:eastAsia="Times New Roman" w:hAnsi="Times New Roman" w:cs="Times New Roman"/>
          <w:sz w:val="18"/>
          <w:szCs w:val="18"/>
        </w:rPr>
        <w:t>FAR 52.227-17</w:t>
      </w:r>
      <w:r w:rsidR="0093187F">
        <w:rPr>
          <w:rFonts w:ascii="Times New Roman" w:eastAsia="Times New Roman" w:hAnsi="Times New Roman" w:cs="Times New Roman"/>
          <w:sz w:val="18"/>
          <w:szCs w:val="18"/>
        </w:rPr>
        <w:t>(1)(i)</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sidRPr="00D318F5">
        <w:rPr>
          <w:rFonts w:ascii="Times New Roman" w:eastAsia="Times New Roman" w:hAnsi="Times New Roman" w:cs="Times New Roman"/>
          <w:sz w:val="18"/>
          <w:szCs w:val="18"/>
          <w:vertAlign w:val="superscript"/>
        </w:rPr>
        <w:t>59</w:t>
      </w:r>
      <w:r w:rsidR="00D318F5">
        <w:rPr>
          <w:rFonts w:ascii="Times New Roman" w:eastAsia="Times New Roman" w:hAnsi="Times New Roman" w:cs="Times New Roman"/>
          <w:sz w:val="18"/>
          <w:szCs w:val="18"/>
        </w:rPr>
        <w:t xml:space="preserve">  </w:t>
      </w:r>
      <w:r w:rsidR="00D318F5" w:rsidRPr="00D318F5">
        <w:rPr>
          <w:rFonts w:ascii="Times New Roman" w:eastAsia="Times New Roman" w:hAnsi="Times New Roman" w:cs="Times New Roman"/>
          <w:sz w:val="18"/>
          <w:szCs w:val="18"/>
        </w:rPr>
        <w:t>FAR 52.227-17(1)(i)</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r w:rsidR="00D318F5">
        <w:rPr>
          <w:rFonts w:ascii="Times New Roman" w:eastAsia="Times New Roman" w:hAnsi="Times New Roman" w:cs="Times New Roman"/>
          <w:sz w:val="18"/>
          <w:szCs w:val="18"/>
        </w:rPr>
        <w:t xml:space="preserve">  FAR Subpart </w:t>
      </w:r>
      <w:r w:rsidR="00DD4A55">
        <w:rPr>
          <w:rFonts w:ascii="Times New Roman" w:eastAsia="Times New Roman" w:hAnsi="Times New Roman" w:cs="Times New Roman"/>
          <w:sz w:val="18"/>
          <w:szCs w:val="18"/>
        </w:rPr>
        <w:t>27.404-3</w:t>
      </w:r>
      <w:r w:rsidR="00D318F5">
        <w:rPr>
          <w:rFonts w:ascii="Times New Roman" w:eastAsia="Times New Roman" w:hAnsi="Times New Roman" w:cs="Times New Roman"/>
          <w:sz w:val="18"/>
          <w:szCs w:val="18"/>
        </w:rPr>
        <w:t>(a)(2)</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61</w:t>
      </w:r>
      <w:r w:rsidR="00D318F5">
        <w:rPr>
          <w:rFonts w:ascii="Times New Roman" w:eastAsia="Times New Roman" w:hAnsi="Times New Roman" w:cs="Times New Roman"/>
          <w:sz w:val="18"/>
          <w:szCs w:val="18"/>
        </w:rPr>
        <w:t xml:space="preserve">  FAR </w:t>
      </w:r>
      <w:r w:rsidR="00DD4A55">
        <w:rPr>
          <w:rFonts w:ascii="Times New Roman" w:eastAsia="Times New Roman" w:hAnsi="Times New Roman" w:cs="Times New Roman"/>
          <w:sz w:val="18"/>
          <w:szCs w:val="18"/>
        </w:rPr>
        <w:t>Subpart 27.404-3</w:t>
      </w:r>
      <w:r w:rsidR="00D318F5">
        <w:rPr>
          <w:rFonts w:ascii="Times New Roman" w:eastAsia="Times New Roman" w:hAnsi="Times New Roman" w:cs="Times New Roman"/>
          <w:sz w:val="18"/>
          <w:szCs w:val="18"/>
        </w:rPr>
        <w:t>(a)(4)</w:t>
      </w: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62</w:t>
      </w:r>
      <w:r w:rsidR="00DD4A55" w:rsidRPr="00DD4A55">
        <w:t xml:space="preserve"> </w:t>
      </w:r>
      <w:r w:rsidR="00DD4A55">
        <w:t xml:space="preserve"> </w:t>
      </w:r>
      <w:r w:rsidR="00DD4A55" w:rsidRPr="00DD4A55">
        <w:rPr>
          <w:rFonts w:ascii="Times New Roman" w:eastAsia="Times New Roman" w:hAnsi="Times New Roman" w:cs="Times New Roman"/>
          <w:sz w:val="18"/>
          <w:szCs w:val="18"/>
        </w:rPr>
        <w:t>FAR Subpart 27.404-3(a)(4)</w:t>
      </w:r>
    </w:p>
    <w:p w:rsidR="00F67587" w:rsidRDefault="007B5B74" w:rsidP="008100EF">
      <w:pPr>
        <w:shd w:val="clear" w:color="auto" w:fill="FFFFFF"/>
        <w:spacing w:after="225" w:line="255"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63</w:t>
      </w:r>
      <w:r w:rsidR="0068764C">
        <w:rPr>
          <w:rFonts w:ascii="Times New Roman" w:eastAsia="Times New Roman" w:hAnsi="Times New Roman" w:cs="Times New Roman"/>
          <w:sz w:val="18"/>
          <w:szCs w:val="18"/>
        </w:rPr>
        <w:t xml:space="preserve">  FAR Subpart 27.404-3(a)(5</w:t>
      </w:r>
      <w:r w:rsidR="0068764C" w:rsidRPr="0068764C">
        <w:rPr>
          <w:rFonts w:ascii="Times New Roman" w:eastAsia="Times New Roman" w:hAnsi="Times New Roman" w:cs="Times New Roman"/>
          <w:sz w:val="18"/>
          <w:szCs w:val="18"/>
        </w:rPr>
        <w:t>)</w:t>
      </w:r>
      <w:bookmarkStart w:id="0" w:name="_GoBack"/>
      <w:bookmarkEnd w:id="0"/>
    </w:p>
    <w:p w:rsidR="00F67587" w:rsidRDefault="00F67587" w:rsidP="008100EF">
      <w:pPr>
        <w:shd w:val="clear" w:color="auto" w:fill="FFFFFF"/>
        <w:spacing w:after="225" w:line="255" w:lineRule="atLeast"/>
        <w:jc w:val="both"/>
        <w:rPr>
          <w:rFonts w:ascii="Times New Roman" w:eastAsia="Times New Roman" w:hAnsi="Times New Roman" w:cs="Times New Roman"/>
          <w:sz w:val="18"/>
          <w:szCs w:val="18"/>
        </w:rPr>
      </w:pP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p>
    <w:p w:rsidR="007B5B74" w:rsidRDefault="007B5B74" w:rsidP="008100EF">
      <w:pPr>
        <w:shd w:val="clear" w:color="auto" w:fill="FFFFFF"/>
        <w:spacing w:after="225" w:line="255" w:lineRule="atLeast"/>
        <w:jc w:val="both"/>
        <w:rPr>
          <w:rFonts w:ascii="Times New Roman" w:eastAsia="Times New Roman" w:hAnsi="Times New Roman" w:cs="Times New Roman"/>
          <w:sz w:val="18"/>
          <w:szCs w:val="18"/>
        </w:rPr>
      </w:pPr>
    </w:p>
    <w:p w:rsidR="00EE44A2" w:rsidRDefault="00EE44A2" w:rsidP="008100EF">
      <w:pPr>
        <w:shd w:val="clear" w:color="auto" w:fill="FFFFFF"/>
        <w:spacing w:after="225" w:line="255" w:lineRule="atLeast"/>
        <w:jc w:val="both"/>
        <w:rPr>
          <w:rFonts w:ascii="Times New Roman" w:eastAsia="Times New Roman" w:hAnsi="Times New Roman" w:cs="Times New Roman"/>
          <w:sz w:val="18"/>
          <w:szCs w:val="18"/>
        </w:rPr>
      </w:pPr>
    </w:p>
    <w:p w:rsidR="000F0765" w:rsidRDefault="000F0765" w:rsidP="008100EF">
      <w:pPr>
        <w:shd w:val="clear" w:color="auto" w:fill="FFFFFF"/>
        <w:spacing w:after="225" w:line="255" w:lineRule="atLeast"/>
        <w:jc w:val="both"/>
        <w:rPr>
          <w:rFonts w:ascii="Times New Roman" w:eastAsia="Times New Roman" w:hAnsi="Times New Roman" w:cs="Times New Roman"/>
          <w:sz w:val="18"/>
          <w:szCs w:val="18"/>
        </w:rPr>
      </w:pPr>
    </w:p>
    <w:p w:rsidR="000F0765" w:rsidRDefault="000F0765" w:rsidP="008100EF">
      <w:pPr>
        <w:shd w:val="clear" w:color="auto" w:fill="FFFFFF"/>
        <w:spacing w:after="225" w:line="255" w:lineRule="atLeast"/>
        <w:jc w:val="both"/>
        <w:rPr>
          <w:rFonts w:ascii="Times New Roman" w:eastAsia="Times New Roman" w:hAnsi="Times New Roman" w:cs="Times New Roman"/>
          <w:sz w:val="18"/>
          <w:szCs w:val="18"/>
        </w:rPr>
      </w:pPr>
    </w:p>
    <w:p w:rsidR="009352D7" w:rsidRDefault="009352D7" w:rsidP="008100EF">
      <w:pPr>
        <w:shd w:val="clear" w:color="auto" w:fill="FFFFFF"/>
        <w:spacing w:after="225" w:line="255" w:lineRule="atLeast"/>
        <w:jc w:val="both"/>
        <w:rPr>
          <w:rFonts w:ascii="Times New Roman" w:eastAsia="Times New Roman" w:hAnsi="Times New Roman" w:cs="Times New Roman"/>
          <w:sz w:val="18"/>
          <w:szCs w:val="18"/>
        </w:rPr>
      </w:pPr>
    </w:p>
    <w:p w:rsidR="00513690" w:rsidRDefault="00513690" w:rsidP="008100EF">
      <w:pPr>
        <w:shd w:val="clear" w:color="auto" w:fill="FFFFFF"/>
        <w:spacing w:after="225" w:line="255" w:lineRule="atLeast"/>
        <w:jc w:val="both"/>
        <w:rPr>
          <w:rFonts w:ascii="Times New Roman" w:eastAsia="Times New Roman" w:hAnsi="Times New Roman" w:cs="Times New Roman"/>
          <w:sz w:val="18"/>
          <w:szCs w:val="18"/>
        </w:rPr>
      </w:pPr>
    </w:p>
    <w:p w:rsidR="00513690" w:rsidRDefault="00513690" w:rsidP="008100EF">
      <w:pPr>
        <w:shd w:val="clear" w:color="auto" w:fill="FFFFFF"/>
        <w:spacing w:after="225" w:line="255" w:lineRule="atLeast"/>
        <w:jc w:val="both"/>
        <w:rPr>
          <w:rFonts w:ascii="Times New Roman" w:eastAsia="Times New Roman" w:hAnsi="Times New Roman" w:cs="Times New Roman"/>
          <w:sz w:val="18"/>
          <w:szCs w:val="18"/>
        </w:rPr>
      </w:pPr>
    </w:p>
    <w:p w:rsidR="00CA1D63" w:rsidRDefault="00CA1D63" w:rsidP="008100EF">
      <w:pPr>
        <w:shd w:val="clear" w:color="auto" w:fill="FFFFFF"/>
        <w:spacing w:after="225" w:line="255" w:lineRule="atLeast"/>
        <w:jc w:val="both"/>
        <w:rPr>
          <w:rFonts w:ascii="Times New Roman" w:eastAsia="Times New Roman" w:hAnsi="Times New Roman" w:cs="Times New Roman"/>
          <w:sz w:val="18"/>
          <w:szCs w:val="18"/>
        </w:rPr>
      </w:pPr>
    </w:p>
    <w:p w:rsidR="00DD09A4" w:rsidRDefault="00DD09A4" w:rsidP="008100EF">
      <w:pPr>
        <w:shd w:val="clear" w:color="auto" w:fill="FFFFFF"/>
        <w:spacing w:after="225" w:line="255" w:lineRule="atLeast"/>
        <w:jc w:val="both"/>
        <w:rPr>
          <w:rFonts w:ascii="Times New Roman" w:eastAsia="Times New Roman" w:hAnsi="Times New Roman" w:cs="Times New Roman"/>
          <w:sz w:val="18"/>
          <w:szCs w:val="18"/>
        </w:rPr>
      </w:pPr>
    </w:p>
    <w:p w:rsidR="00DD09A4" w:rsidRDefault="00DD09A4" w:rsidP="008100EF">
      <w:pPr>
        <w:shd w:val="clear" w:color="auto" w:fill="FFFFFF"/>
        <w:spacing w:after="225" w:line="255" w:lineRule="atLeast"/>
        <w:jc w:val="both"/>
        <w:rPr>
          <w:rFonts w:ascii="Times New Roman" w:eastAsia="Times New Roman" w:hAnsi="Times New Roman" w:cs="Times New Roman"/>
          <w:sz w:val="18"/>
          <w:szCs w:val="18"/>
        </w:rPr>
      </w:pPr>
    </w:p>
    <w:p w:rsidR="006F091C" w:rsidRDefault="006F091C" w:rsidP="008100EF">
      <w:pPr>
        <w:shd w:val="clear" w:color="auto" w:fill="FFFFFF"/>
        <w:spacing w:after="225" w:line="255" w:lineRule="atLeast"/>
        <w:jc w:val="both"/>
        <w:rPr>
          <w:rFonts w:ascii="Times New Roman" w:eastAsia="Times New Roman" w:hAnsi="Times New Roman" w:cs="Times New Roman"/>
          <w:sz w:val="18"/>
          <w:szCs w:val="18"/>
        </w:rPr>
      </w:pPr>
    </w:p>
    <w:p w:rsidR="00DB4438" w:rsidRPr="00A57775" w:rsidRDefault="00DB4438" w:rsidP="008100EF">
      <w:pPr>
        <w:shd w:val="clear" w:color="auto" w:fill="FFFFFF"/>
        <w:spacing w:after="225" w:line="255" w:lineRule="atLeast"/>
        <w:jc w:val="both"/>
        <w:rPr>
          <w:rFonts w:ascii="Times New Roman" w:eastAsia="Times New Roman" w:hAnsi="Times New Roman" w:cs="Times New Roman"/>
          <w:sz w:val="18"/>
          <w:szCs w:val="18"/>
        </w:rPr>
      </w:pPr>
    </w:p>
    <w:sectPr w:rsidR="00DB4438" w:rsidRPr="00A57775" w:rsidSect="0097458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438" w:rsidRDefault="00DB4438" w:rsidP="009977C8">
      <w:pPr>
        <w:spacing w:after="0" w:line="240" w:lineRule="auto"/>
      </w:pPr>
      <w:r>
        <w:separator/>
      </w:r>
    </w:p>
  </w:endnote>
  <w:endnote w:type="continuationSeparator" w:id="0">
    <w:p w:rsidR="00DB4438" w:rsidRDefault="00DB4438" w:rsidP="0099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iDocIDFieldd80bbd47-896c-4b4d-a130-abf3"/>
  <w:p w:rsidR="003903B4" w:rsidRDefault="003903B4">
    <w:pPr>
      <w:pStyle w:val="DocID"/>
    </w:pPr>
    <w:r>
      <w:fldChar w:fldCharType="begin"/>
    </w:r>
    <w:r>
      <w:instrText xml:space="preserve">  DOCPROPERTY "CUS_DocIDChunk0" </w:instrText>
    </w:r>
    <w:r>
      <w:fldChar w:fldCharType="separate"/>
    </w:r>
    <w:r>
      <w:rPr>
        <w:noProof/>
      </w:rPr>
      <w:t>28471870.2</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658408"/>
      <w:docPartObj>
        <w:docPartGallery w:val="Page Numbers (Bottom of Page)"/>
        <w:docPartUnique/>
      </w:docPartObj>
    </w:sdtPr>
    <w:sdtEndPr>
      <w:rPr>
        <w:noProof/>
      </w:rPr>
    </w:sdtEndPr>
    <w:sdtContent>
      <w:p w:rsidR="003903B4" w:rsidRDefault="003903B4" w:rsidP="00E567D3">
        <w:pPr>
          <w:pStyle w:val="Footer"/>
          <w:jc w:val="center"/>
        </w:pPr>
        <w:r>
          <w:fldChar w:fldCharType="begin"/>
        </w:r>
        <w:r>
          <w:instrText xml:space="preserve"> PAGE   \* MERGEFORMAT </w:instrText>
        </w:r>
        <w:r>
          <w:fldChar w:fldCharType="separate"/>
        </w:r>
        <w:r w:rsidR="0068764C">
          <w:rPr>
            <w:noProof/>
          </w:rPr>
          <w:t>13</w:t>
        </w:r>
        <w:r>
          <w:rPr>
            <w:noProof/>
          </w:rPr>
          <w:fldChar w:fldCharType="end"/>
        </w:r>
      </w:p>
    </w:sdtContent>
  </w:sdt>
  <w:p w:rsidR="003903B4" w:rsidRDefault="003903B4">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iDocIDField306dc9f4-d9b3-477f-bcf6-c0c1"/>
  <w:p w:rsidR="003903B4" w:rsidRDefault="003903B4">
    <w:pPr>
      <w:pStyle w:val="DocID"/>
    </w:pPr>
    <w:r>
      <w:fldChar w:fldCharType="begin"/>
    </w:r>
    <w:r>
      <w:instrText xml:space="preserve">  DOCPROPERTY "CUS_DocIDChunk0" </w:instrText>
    </w:r>
    <w:r>
      <w:fldChar w:fldCharType="separate"/>
    </w:r>
    <w:r>
      <w:rPr>
        <w:noProof/>
      </w:rPr>
      <w:t>28471870.2</w:t>
    </w:r>
    <w:r>
      <w:fldChar w:fldCharType="end"/>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438" w:rsidRDefault="00DB4438" w:rsidP="009977C8">
      <w:pPr>
        <w:spacing w:after="0" w:line="240" w:lineRule="auto"/>
      </w:pPr>
      <w:r>
        <w:separator/>
      </w:r>
    </w:p>
  </w:footnote>
  <w:footnote w:type="continuationSeparator" w:id="0">
    <w:p w:rsidR="00DB4438" w:rsidRDefault="00DB4438" w:rsidP="00997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B4" w:rsidRDefault="00390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B4" w:rsidRDefault="003903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B4" w:rsidRDefault="00390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2BE4"/>
    <w:multiLevelType w:val="hybridMultilevel"/>
    <w:tmpl w:val="945033F0"/>
    <w:lvl w:ilvl="0" w:tplc="2D14C3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800C94"/>
    <w:multiLevelType w:val="multilevel"/>
    <w:tmpl w:val="8720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244889"/>
    <w:multiLevelType w:val="multilevel"/>
    <w:tmpl w:val="E1EC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F826FB"/>
    <w:multiLevelType w:val="hybridMultilevel"/>
    <w:tmpl w:val="5936C55C"/>
    <w:lvl w:ilvl="0" w:tplc="DB421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267E4"/>
    <w:multiLevelType w:val="hybridMultilevel"/>
    <w:tmpl w:val="0A522786"/>
    <w:lvl w:ilvl="0" w:tplc="D50601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0E1E4E"/>
    <w:multiLevelType w:val="hybridMultilevel"/>
    <w:tmpl w:val="ED428300"/>
    <w:lvl w:ilvl="0" w:tplc="E508FD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B77BF3"/>
    <w:multiLevelType w:val="hybridMultilevel"/>
    <w:tmpl w:val="19C05E5A"/>
    <w:lvl w:ilvl="0" w:tplc="F95A8F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C624DE"/>
    <w:multiLevelType w:val="hybridMultilevel"/>
    <w:tmpl w:val="CB0AC61A"/>
    <w:lvl w:ilvl="0" w:tplc="57EA37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7D"/>
    <w:rsid w:val="000006BA"/>
    <w:rsid w:val="000035EB"/>
    <w:rsid w:val="00003E7C"/>
    <w:rsid w:val="00015CEF"/>
    <w:rsid w:val="000265AA"/>
    <w:rsid w:val="0004059A"/>
    <w:rsid w:val="00043B34"/>
    <w:rsid w:val="00044DA0"/>
    <w:rsid w:val="00044E90"/>
    <w:rsid w:val="00046BF2"/>
    <w:rsid w:val="000505E6"/>
    <w:rsid w:val="00056B5F"/>
    <w:rsid w:val="00057931"/>
    <w:rsid w:val="00063CD7"/>
    <w:rsid w:val="00073DA5"/>
    <w:rsid w:val="000814E5"/>
    <w:rsid w:val="000904E1"/>
    <w:rsid w:val="0009080A"/>
    <w:rsid w:val="00090985"/>
    <w:rsid w:val="000A375A"/>
    <w:rsid w:val="000C18E2"/>
    <w:rsid w:val="000C5CF7"/>
    <w:rsid w:val="000D0D56"/>
    <w:rsid w:val="000D5092"/>
    <w:rsid w:val="000E08B7"/>
    <w:rsid w:val="000E4873"/>
    <w:rsid w:val="000F0765"/>
    <w:rsid w:val="00103F1C"/>
    <w:rsid w:val="00107D96"/>
    <w:rsid w:val="0011645F"/>
    <w:rsid w:val="00116957"/>
    <w:rsid w:val="00126404"/>
    <w:rsid w:val="00130AED"/>
    <w:rsid w:val="0015791C"/>
    <w:rsid w:val="00160A5E"/>
    <w:rsid w:val="00163AC8"/>
    <w:rsid w:val="00165426"/>
    <w:rsid w:val="001677AE"/>
    <w:rsid w:val="001709E7"/>
    <w:rsid w:val="00190567"/>
    <w:rsid w:val="00192DB6"/>
    <w:rsid w:val="00193406"/>
    <w:rsid w:val="00195D0F"/>
    <w:rsid w:val="001C154D"/>
    <w:rsid w:val="001C3053"/>
    <w:rsid w:val="001C5A51"/>
    <w:rsid w:val="001C6450"/>
    <w:rsid w:val="001D25FE"/>
    <w:rsid w:val="001E6297"/>
    <w:rsid w:val="001F1373"/>
    <w:rsid w:val="00233CCC"/>
    <w:rsid w:val="002364F0"/>
    <w:rsid w:val="00241D9A"/>
    <w:rsid w:val="0024228F"/>
    <w:rsid w:val="00245CEC"/>
    <w:rsid w:val="00247547"/>
    <w:rsid w:val="002544E3"/>
    <w:rsid w:val="002555A0"/>
    <w:rsid w:val="00260B34"/>
    <w:rsid w:val="00261924"/>
    <w:rsid w:val="00267AAC"/>
    <w:rsid w:val="00271419"/>
    <w:rsid w:val="00275590"/>
    <w:rsid w:val="00283EEE"/>
    <w:rsid w:val="00284350"/>
    <w:rsid w:val="002871BD"/>
    <w:rsid w:val="002961CC"/>
    <w:rsid w:val="002B02A2"/>
    <w:rsid w:val="002B2C48"/>
    <w:rsid w:val="002C4637"/>
    <w:rsid w:val="002D4C81"/>
    <w:rsid w:val="002D4C86"/>
    <w:rsid w:val="002D6293"/>
    <w:rsid w:val="002D6B55"/>
    <w:rsid w:val="002D7370"/>
    <w:rsid w:val="002E2710"/>
    <w:rsid w:val="002F09EE"/>
    <w:rsid w:val="002F60D8"/>
    <w:rsid w:val="003011E8"/>
    <w:rsid w:val="003060B8"/>
    <w:rsid w:val="00306834"/>
    <w:rsid w:val="00321583"/>
    <w:rsid w:val="0032290C"/>
    <w:rsid w:val="00327840"/>
    <w:rsid w:val="00333EE4"/>
    <w:rsid w:val="00342F38"/>
    <w:rsid w:val="0035789E"/>
    <w:rsid w:val="003726F6"/>
    <w:rsid w:val="00382B61"/>
    <w:rsid w:val="003903B4"/>
    <w:rsid w:val="003934B4"/>
    <w:rsid w:val="00396719"/>
    <w:rsid w:val="003A65E3"/>
    <w:rsid w:val="003C1FF7"/>
    <w:rsid w:val="003C37AE"/>
    <w:rsid w:val="003C6C8E"/>
    <w:rsid w:val="003C6EEE"/>
    <w:rsid w:val="003D7C23"/>
    <w:rsid w:val="003E0AE3"/>
    <w:rsid w:val="003F2F91"/>
    <w:rsid w:val="003F4000"/>
    <w:rsid w:val="003F613D"/>
    <w:rsid w:val="003F668B"/>
    <w:rsid w:val="00410E0E"/>
    <w:rsid w:val="00411806"/>
    <w:rsid w:val="00417000"/>
    <w:rsid w:val="00425263"/>
    <w:rsid w:val="00427C3F"/>
    <w:rsid w:val="004322F5"/>
    <w:rsid w:val="00435248"/>
    <w:rsid w:val="00442803"/>
    <w:rsid w:val="00451A4C"/>
    <w:rsid w:val="00464986"/>
    <w:rsid w:val="00464C27"/>
    <w:rsid w:val="00466479"/>
    <w:rsid w:val="00472EC0"/>
    <w:rsid w:val="00473EEB"/>
    <w:rsid w:val="00475C3C"/>
    <w:rsid w:val="004967F8"/>
    <w:rsid w:val="004A15EB"/>
    <w:rsid w:val="004A1A0F"/>
    <w:rsid w:val="004B5601"/>
    <w:rsid w:val="004B66A3"/>
    <w:rsid w:val="004C3E9A"/>
    <w:rsid w:val="004C4456"/>
    <w:rsid w:val="004C51D3"/>
    <w:rsid w:val="004C78E8"/>
    <w:rsid w:val="004D1F96"/>
    <w:rsid w:val="004D660C"/>
    <w:rsid w:val="004F4DFC"/>
    <w:rsid w:val="005042F8"/>
    <w:rsid w:val="00513690"/>
    <w:rsid w:val="005260FC"/>
    <w:rsid w:val="005341EE"/>
    <w:rsid w:val="005345F4"/>
    <w:rsid w:val="0054215D"/>
    <w:rsid w:val="00543473"/>
    <w:rsid w:val="00551F79"/>
    <w:rsid w:val="0055598E"/>
    <w:rsid w:val="00555C6F"/>
    <w:rsid w:val="005635DA"/>
    <w:rsid w:val="00564F40"/>
    <w:rsid w:val="00572E80"/>
    <w:rsid w:val="00572EF9"/>
    <w:rsid w:val="00575BD3"/>
    <w:rsid w:val="005773C1"/>
    <w:rsid w:val="005B316D"/>
    <w:rsid w:val="005D10F5"/>
    <w:rsid w:val="005D15BF"/>
    <w:rsid w:val="005D4B7D"/>
    <w:rsid w:val="005E352A"/>
    <w:rsid w:val="00605F57"/>
    <w:rsid w:val="00611578"/>
    <w:rsid w:val="00612975"/>
    <w:rsid w:val="006134C7"/>
    <w:rsid w:val="006220A8"/>
    <w:rsid w:val="00623B04"/>
    <w:rsid w:val="006302A9"/>
    <w:rsid w:val="00630D70"/>
    <w:rsid w:val="006349A6"/>
    <w:rsid w:val="0064008C"/>
    <w:rsid w:val="00646546"/>
    <w:rsid w:val="00650661"/>
    <w:rsid w:val="00652B29"/>
    <w:rsid w:val="00653176"/>
    <w:rsid w:val="00653764"/>
    <w:rsid w:val="00672178"/>
    <w:rsid w:val="0068764C"/>
    <w:rsid w:val="00697929"/>
    <w:rsid w:val="006B1C3A"/>
    <w:rsid w:val="006C1E08"/>
    <w:rsid w:val="006C3CD5"/>
    <w:rsid w:val="006C538E"/>
    <w:rsid w:val="006C7FEC"/>
    <w:rsid w:val="006D2743"/>
    <w:rsid w:val="006F091C"/>
    <w:rsid w:val="006F0E97"/>
    <w:rsid w:val="006F2971"/>
    <w:rsid w:val="006F7CA3"/>
    <w:rsid w:val="00702A23"/>
    <w:rsid w:val="00702FAB"/>
    <w:rsid w:val="00705B9E"/>
    <w:rsid w:val="00716A7B"/>
    <w:rsid w:val="00730E87"/>
    <w:rsid w:val="007433BF"/>
    <w:rsid w:val="00744038"/>
    <w:rsid w:val="0075289A"/>
    <w:rsid w:val="00753D28"/>
    <w:rsid w:val="00760860"/>
    <w:rsid w:val="00761659"/>
    <w:rsid w:val="00765EE8"/>
    <w:rsid w:val="00780050"/>
    <w:rsid w:val="0078287B"/>
    <w:rsid w:val="007925EA"/>
    <w:rsid w:val="00795B98"/>
    <w:rsid w:val="007A2DCA"/>
    <w:rsid w:val="007A3477"/>
    <w:rsid w:val="007A693B"/>
    <w:rsid w:val="007B2FB0"/>
    <w:rsid w:val="007B3216"/>
    <w:rsid w:val="007B5B74"/>
    <w:rsid w:val="007C67C7"/>
    <w:rsid w:val="007D0384"/>
    <w:rsid w:val="007E1011"/>
    <w:rsid w:val="007F47BA"/>
    <w:rsid w:val="008017CE"/>
    <w:rsid w:val="008100EF"/>
    <w:rsid w:val="00811182"/>
    <w:rsid w:val="008127DF"/>
    <w:rsid w:val="0081441B"/>
    <w:rsid w:val="0081675B"/>
    <w:rsid w:val="00816E21"/>
    <w:rsid w:val="00821361"/>
    <w:rsid w:val="0083080A"/>
    <w:rsid w:val="008363CA"/>
    <w:rsid w:val="00847CB5"/>
    <w:rsid w:val="0085511E"/>
    <w:rsid w:val="00855ECD"/>
    <w:rsid w:val="00857B03"/>
    <w:rsid w:val="00861E13"/>
    <w:rsid w:val="008659DB"/>
    <w:rsid w:val="008673A9"/>
    <w:rsid w:val="00875532"/>
    <w:rsid w:val="00875B62"/>
    <w:rsid w:val="00880A3B"/>
    <w:rsid w:val="00882882"/>
    <w:rsid w:val="00895188"/>
    <w:rsid w:val="008960C5"/>
    <w:rsid w:val="00897210"/>
    <w:rsid w:val="008A40C7"/>
    <w:rsid w:val="008B581D"/>
    <w:rsid w:val="008C6488"/>
    <w:rsid w:val="008C67BF"/>
    <w:rsid w:val="008D0540"/>
    <w:rsid w:val="008E1ED4"/>
    <w:rsid w:val="008E513B"/>
    <w:rsid w:val="008F3BCE"/>
    <w:rsid w:val="008F6495"/>
    <w:rsid w:val="00906541"/>
    <w:rsid w:val="00913BB2"/>
    <w:rsid w:val="00930A82"/>
    <w:rsid w:val="0093187F"/>
    <w:rsid w:val="009329AD"/>
    <w:rsid w:val="009331E9"/>
    <w:rsid w:val="00933C62"/>
    <w:rsid w:val="00934EC3"/>
    <w:rsid w:val="009352D7"/>
    <w:rsid w:val="00946EED"/>
    <w:rsid w:val="009477A7"/>
    <w:rsid w:val="0095104B"/>
    <w:rsid w:val="009567EF"/>
    <w:rsid w:val="00962249"/>
    <w:rsid w:val="009633A8"/>
    <w:rsid w:val="009635E9"/>
    <w:rsid w:val="0096778D"/>
    <w:rsid w:val="00974584"/>
    <w:rsid w:val="00975AF6"/>
    <w:rsid w:val="00987A7B"/>
    <w:rsid w:val="00990C00"/>
    <w:rsid w:val="00990DAB"/>
    <w:rsid w:val="009977C8"/>
    <w:rsid w:val="009B2493"/>
    <w:rsid w:val="009B43CA"/>
    <w:rsid w:val="009B6093"/>
    <w:rsid w:val="009D15C9"/>
    <w:rsid w:val="009D47FC"/>
    <w:rsid w:val="009E1063"/>
    <w:rsid w:val="009E1AE4"/>
    <w:rsid w:val="009E3F55"/>
    <w:rsid w:val="009F190D"/>
    <w:rsid w:val="009F4A19"/>
    <w:rsid w:val="009F73B2"/>
    <w:rsid w:val="00A00886"/>
    <w:rsid w:val="00A1134B"/>
    <w:rsid w:val="00A14E50"/>
    <w:rsid w:val="00A1520C"/>
    <w:rsid w:val="00A17AC1"/>
    <w:rsid w:val="00A34493"/>
    <w:rsid w:val="00A351E8"/>
    <w:rsid w:val="00A35AAB"/>
    <w:rsid w:val="00A52660"/>
    <w:rsid w:val="00A565BB"/>
    <w:rsid w:val="00A57775"/>
    <w:rsid w:val="00A7126F"/>
    <w:rsid w:val="00A748A5"/>
    <w:rsid w:val="00A83B28"/>
    <w:rsid w:val="00A906A9"/>
    <w:rsid w:val="00A94EFC"/>
    <w:rsid w:val="00A95B57"/>
    <w:rsid w:val="00AA2209"/>
    <w:rsid w:val="00AA2A49"/>
    <w:rsid w:val="00AB2274"/>
    <w:rsid w:val="00AB5A92"/>
    <w:rsid w:val="00AC295E"/>
    <w:rsid w:val="00AD1040"/>
    <w:rsid w:val="00AD68E2"/>
    <w:rsid w:val="00AE1BBF"/>
    <w:rsid w:val="00B01A1B"/>
    <w:rsid w:val="00B0285D"/>
    <w:rsid w:val="00B0497A"/>
    <w:rsid w:val="00B14439"/>
    <w:rsid w:val="00B278C3"/>
    <w:rsid w:val="00B30D06"/>
    <w:rsid w:val="00B324FB"/>
    <w:rsid w:val="00B43EC2"/>
    <w:rsid w:val="00B47090"/>
    <w:rsid w:val="00B51AB3"/>
    <w:rsid w:val="00B53AA7"/>
    <w:rsid w:val="00B54C89"/>
    <w:rsid w:val="00B5505E"/>
    <w:rsid w:val="00B56BD8"/>
    <w:rsid w:val="00B6033E"/>
    <w:rsid w:val="00B90F85"/>
    <w:rsid w:val="00BA64EB"/>
    <w:rsid w:val="00BB78E0"/>
    <w:rsid w:val="00BC28D1"/>
    <w:rsid w:val="00BC54AD"/>
    <w:rsid w:val="00BD52AD"/>
    <w:rsid w:val="00BE30ED"/>
    <w:rsid w:val="00BE7DAF"/>
    <w:rsid w:val="00BF48B5"/>
    <w:rsid w:val="00BF7964"/>
    <w:rsid w:val="00C0196C"/>
    <w:rsid w:val="00C071DC"/>
    <w:rsid w:val="00C17F07"/>
    <w:rsid w:val="00C21BC4"/>
    <w:rsid w:val="00C24FEC"/>
    <w:rsid w:val="00C2542F"/>
    <w:rsid w:val="00C351B9"/>
    <w:rsid w:val="00C378A3"/>
    <w:rsid w:val="00C37CE0"/>
    <w:rsid w:val="00C402E9"/>
    <w:rsid w:val="00C412F9"/>
    <w:rsid w:val="00C50935"/>
    <w:rsid w:val="00C715EC"/>
    <w:rsid w:val="00C80194"/>
    <w:rsid w:val="00C828CB"/>
    <w:rsid w:val="00C91300"/>
    <w:rsid w:val="00C97AF2"/>
    <w:rsid w:val="00CA1D63"/>
    <w:rsid w:val="00CB0329"/>
    <w:rsid w:val="00CB2504"/>
    <w:rsid w:val="00CC5D76"/>
    <w:rsid w:val="00CC7162"/>
    <w:rsid w:val="00CD2866"/>
    <w:rsid w:val="00CD47DD"/>
    <w:rsid w:val="00CD5709"/>
    <w:rsid w:val="00CD6E3F"/>
    <w:rsid w:val="00CF1F39"/>
    <w:rsid w:val="00CF205E"/>
    <w:rsid w:val="00CF4E2F"/>
    <w:rsid w:val="00D01B8F"/>
    <w:rsid w:val="00D0302D"/>
    <w:rsid w:val="00D07FEE"/>
    <w:rsid w:val="00D21FCE"/>
    <w:rsid w:val="00D25EBE"/>
    <w:rsid w:val="00D318F5"/>
    <w:rsid w:val="00D44F93"/>
    <w:rsid w:val="00D46950"/>
    <w:rsid w:val="00D503BA"/>
    <w:rsid w:val="00D52DFB"/>
    <w:rsid w:val="00D56FEB"/>
    <w:rsid w:val="00D613AF"/>
    <w:rsid w:val="00D6594B"/>
    <w:rsid w:val="00D65FB9"/>
    <w:rsid w:val="00D660F9"/>
    <w:rsid w:val="00D66FF8"/>
    <w:rsid w:val="00D76F2A"/>
    <w:rsid w:val="00D8243C"/>
    <w:rsid w:val="00D83C81"/>
    <w:rsid w:val="00D91A16"/>
    <w:rsid w:val="00D926E8"/>
    <w:rsid w:val="00D9465D"/>
    <w:rsid w:val="00D971C2"/>
    <w:rsid w:val="00DB0CDC"/>
    <w:rsid w:val="00DB1342"/>
    <w:rsid w:val="00DB38B0"/>
    <w:rsid w:val="00DB4438"/>
    <w:rsid w:val="00DB5D7D"/>
    <w:rsid w:val="00DD0617"/>
    <w:rsid w:val="00DD09A4"/>
    <w:rsid w:val="00DD102B"/>
    <w:rsid w:val="00DD1C21"/>
    <w:rsid w:val="00DD4A55"/>
    <w:rsid w:val="00DD6FDD"/>
    <w:rsid w:val="00DD79F1"/>
    <w:rsid w:val="00DE0E69"/>
    <w:rsid w:val="00DE0FC4"/>
    <w:rsid w:val="00DE3011"/>
    <w:rsid w:val="00DE51FA"/>
    <w:rsid w:val="00DF13CB"/>
    <w:rsid w:val="00DF27FB"/>
    <w:rsid w:val="00DF7713"/>
    <w:rsid w:val="00E00A9B"/>
    <w:rsid w:val="00E036A9"/>
    <w:rsid w:val="00E0516A"/>
    <w:rsid w:val="00E1406B"/>
    <w:rsid w:val="00E14FF9"/>
    <w:rsid w:val="00E15644"/>
    <w:rsid w:val="00E16DA8"/>
    <w:rsid w:val="00E17B1B"/>
    <w:rsid w:val="00E231F7"/>
    <w:rsid w:val="00E2388E"/>
    <w:rsid w:val="00E240C4"/>
    <w:rsid w:val="00E447C9"/>
    <w:rsid w:val="00E47EA7"/>
    <w:rsid w:val="00E509B0"/>
    <w:rsid w:val="00E56D5C"/>
    <w:rsid w:val="00E651D1"/>
    <w:rsid w:val="00E71CBF"/>
    <w:rsid w:val="00E74EC3"/>
    <w:rsid w:val="00E76457"/>
    <w:rsid w:val="00E85D2D"/>
    <w:rsid w:val="00E92A29"/>
    <w:rsid w:val="00E957BB"/>
    <w:rsid w:val="00EA782B"/>
    <w:rsid w:val="00EB432C"/>
    <w:rsid w:val="00EB4F65"/>
    <w:rsid w:val="00EB61D9"/>
    <w:rsid w:val="00EC1BF7"/>
    <w:rsid w:val="00EC2753"/>
    <w:rsid w:val="00ED39D8"/>
    <w:rsid w:val="00ED3AFF"/>
    <w:rsid w:val="00EE1B70"/>
    <w:rsid w:val="00EE44A2"/>
    <w:rsid w:val="00EE733F"/>
    <w:rsid w:val="00EF4B35"/>
    <w:rsid w:val="00F02F9A"/>
    <w:rsid w:val="00F11730"/>
    <w:rsid w:val="00F1365C"/>
    <w:rsid w:val="00F2570D"/>
    <w:rsid w:val="00F25965"/>
    <w:rsid w:val="00F27B2B"/>
    <w:rsid w:val="00F30BBF"/>
    <w:rsid w:val="00F32176"/>
    <w:rsid w:val="00F43D25"/>
    <w:rsid w:val="00F44F2B"/>
    <w:rsid w:val="00F50B41"/>
    <w:rsid w:val="00F660D4"/>
    <w:rsid w:val="00F67587"/>
    <w:rsid w:val="00F70F1B"/>
    <w:rsid w:val="00F7148D"/>
    <w:rsid w:val="00F74C4A"/>
    <w:rsid w:val="00F80F36"/>
    <w:rsid w:val="00F817D1"/>
    <w:rsid w:val="00F81A6E"/>
    <w:rsid w:val="00F9503B"/>
    <w:rsid w:val="00F963B7"/>
    <w:rsid w:val="00F96B72"/>
    <w:rsid w:val="00FA2C90"/>
    <w:rsid w:val="00FB098E"/>
    <w:rsid w:val="00FB2B21"/>
    <w:rsid w:val="00FB3105"/>
    <w:rsid w:val="00FB722F"/>
    <w:rsid w:val="00FD6430"/>
    <w:rsid w:val="00FD7F15"/>
    <w:rsid w:val="00FE01B5"/>
    <w:rsid w:val="00FE0C2F"/>
    <w:rsid w:val="00FE2F53"/>
    <w:rsid w:val="00FE4CC7"/>
    <w:rsid w:val="00FE7C8C"/>
    <w:rsid w:val="00FF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3184616-17F1-426C-BF12-BD8C3B80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rsid w:val="009977C8"/>
    <w:pPr>
      <w:shd w:val="clear" w:color="auto" w:fill="FFFFFF"/>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9977C8"/>
    <w:rPr>
      <w:rFonts w:ascii="Times New Roman" w:eastAsia="Times New Roman" w:hAnsi="Times New Roman" w:cs="Times New Roman"/>
      <w:sz w:val="18"/>
      <w:szCs w:val="20"/>
      <w:shd w:val="clear" w:color="auto" w:fill="FFFFFF"/>
      <w:lang w:val="en-US" w:eastAsia="en-US"/>
    </w:rPr>
  </w:style>
  <w:style w:type="paragraph" w:styleId="Footer">
    <w:name w:val="footer"/>
    <w:basedOn w:val="Normal"/>
    <w:link w:val="FooterChar"/>
    <w:uiPriority w:val="99"/>
    <w:unhideWhenUsed/>
    <w:rsid w:val="00997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C8"/>
  </w:style>
  <w:style w:type="paragraph" w:styleId="Header">
    <w:name w:val="header"/>
    <w:basedOn w:val="Normal"/>
    <w:link w:val="HeaderChar"/>
    <w:uiPriority w:val="99"/>
    <w:unhideWhenUsed/>
    <w:rsid w:val="00997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C8"/>
  </w:style>
  <w:style w:type="paragraph" w:styleId="ListParagraph">
    <w:name w:val="List Paragraph"/>
    <w:basedOn w:val="Normal"/>
    <w:uiPriority w:val="34"/>
    <w:qFormat/>
    <w:rsid w:val="00E15644"/>
    <w:pPr>
      <w:ind w:left="720"/>
      <w:contextualSpacing/>
    </w:pPr>
  </w:style>
  <w:style w:type="paragraph" w:styleId="BalloonText">
    <w:name w:val="Balloon Text"/>
    <w:basedOn w:val="Normal"/>
    <w:link w:val="BalloonTextChar"/>
    <w:uiPriority w:val="99"/>
    <w:semiHidden/>
    <w:unhideWhenUsed/>
    <w:rsid w:val="00752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89A"/>
    <w:rPr>
      <w:rFonts w:ascii="Segoe UI" w:hAnsi="Segoe UI" w:cs="Segoe UI"/>
      <w:sz w:val="18"/>
      <w:szCs w:val="18"/>
    </w:rPr>
  </w:style>
  <w:style w:type="character" w:styleId="Hyperlink">
    <w:name w:val="Hyperlink"/>
    <w:basedOn w:val="DefaultParagraphFont"/>
    <w:uiPriority w:val="99"/>
    <w:unhideWhenUsed/>
    <w:rsid w:val="00855E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4038">
      <w:bodyDiv w:val="1"/>
      <w:marLeft w:val="0"/>
      <w:marRight w:val="0"/>
      <w:marTop w:val="0"/>
      <w:marBottom w:val="0"/>
      <w:divBdr>
        <w:top w:val="none" w:sz="0" w:space="0" w:color="auto"/>
        <w:left w:val="none" w:sz="0" w:space="0" w:color="auto"/>
        <w:bottom w:val="none" w:sz="0" w:space="0" w:color="auto"/>
        <w:right w:val="none" w:sz="0" w:space="0" w:color="auto"/>
      </w:divBdr>
      <w:divsChild>
        <w:div w:id="55711205">
          <w:marLeft w:val="0"/>
          <w:marRight w:val="0"/>
          <w:marTop w:val="0"/>
          <w:marBottom w:val="0"/>
          <w:divBdr>
            <w:top w:val="none" w:sz="0" w:space="0" w:color="auto"/>
            <w:left w:val="none" w:sz="0" w:space="0" w:color="auto"/>
            <w:bottom w:val="none" w:sz="0" w:space="0" w:color="auto"/>
            <w:right w:val="none" w:sz="0" w:space="0" w:color="auto"/>
          </w:divBdr>
          <w:divsChild>
            <w:div w:id="1928534990">
              <w:marLeft w:val="0"/>
              <w:marRight w:val="0"/>
              <w:marTop w:val="0"/>
              <w:marBottom w:val="0"/>
              <w:divBdr>
                <w:top w:val="none" w:sz="0" w:space="0" w:color="auto"/>
                <w:left w:val="none" w:sz="0" w:space="0" w:color="auto"/>
                <w:bottom w:val="none" w:sz="0" w:space="0" w:color="auto"/>
                <w:right w:val="none" w:sz="0" w:space="0" w:color="auto"/>
              </w:divBdr>
              <w:divsChild>
                <w:div w:id="457724666">
                  <w:marLeft w:val="0"/>
                  <w:marRight w:val="0"/>
                  <w:marTop w:val="0"/>
                  <w:marBottom w:val="0"/>
                  <w:divBdr>
                    <w:top w:val="none" w:sz="0" w:space="0" w:color="auto"/>
                    <w:left w:val="none" w:sz="0" w:space="0" w:color="auto"/>
                    <w:bottom w:val="none" w:sz="0" w:space="0" w:color="auto"/>
                    <w:right w:val="none" w:sz="0" w:space="0" w:color="auto"/>
                  </w:divBdr>
                  <w:divsChild>
                    <w:div w:id="543448988">
                      <w:marLeft w:val="0"/>
                      <w:marRight w:val="0"/>
                      <w:marTop w:val="0"/>
                      <w:marBottom w:val="0"/>
                      <w:divBdr>
                        <w:top w:val="none" w:sz="0" w:space="0" w:color="auto"/>
                        <w:left w:val="none" w:sz="0" w:space="0" w:color="auto"/>
                        <w:bottom w:val="none" w:sz="0" w:space="0" w:color="auto"/>
                        <w:right w:val="none" w:sz="0" w:space="0" w:color="auto"/>
                      </w:divBdr>
                      <w:divsChild>
                        <w:div w:id="1380398371">
                          <w:marLeft w:val="0"/>
                          <w:marRight w:val="0"/>
                          <w:marTop w:val="0"/>
                          <w:marBottom w:val="0"/>
                          <w:divBdr>
                            <w:top w:val="none" w:sz="0" w:space="0" w:color="auto"/>
                            <w:left w:val="none" w:sz="0" w:space="0" w:color="auto"/>
                            <w:bottom w:val="none" w:sz="0" w:space="0" w:color="auto"/>
                            <w:right w:val="none" w:sz="0" w:space="0" w:color="auto"/>
                          </w:divBdr>
                          <w:divsChild>
                            <w:div w:id="942029396">
                              <w:marLeft w:val="0"/>
                              <w:marRight w:val="0"/>
                              <w:marTop w:val="0"/>
                              <w:marBottom w:val="0"/>
                              <w:divBdr>
                                <w:top w:val="none" w:sz="0" w:space="0" w:color="auto"/>
                                <w:left w:val="none" w:sz="0" w:space="0" w:color="auto"/>
                                <w:bottom w:val="none" w:sz="0" w:space="0" w:color="auto"/>
                                <w:right w:val="none" w:sz="0" w:space="0" w:color="auto"/>
                              </w:divBdr>
                              <w:divsChild>
                                <w:div w:id="1282614202">
                                  <w:marLeft w:val="0"/>
                                  <w:marRight w:val="0"/>
                                  <w:marTop w:val="0"/>
                                  <w:marBottom w:val="0"/>
                                  <w:divBdr>
                                    <w:top w:val="none" w:sz="0" w:space="0" w:color="auto"/>
                                    <w:left w:val="none" w:sz="0" w:space="0" w:color="auto"/>
                                    <w:bottom w:val="none" w:sz="0" w:space="0" w:color="auto"/>
                                    <w:right w:val="none" w:sz="0" w:space="0" w:color="auto"/>
                                  </w:divBdr>
                                  <w:divsChild>
                                    <w:div w:id="1185361268">
                                      <w:marLeft w:val="0"/>
                                      <w:marRight w:val="0"/>
                                      <w:marTop w:val="0"/>
                                      <w:marBottom w:val="0"/>
                                      <w:divBdr>
                                        <w:top w:val="none" w:sz="0" w:space="0" w:color="auto"/>
                                        <w:left w:val="none" w:sz="0" w:space="0" w:color="auto"/>
                                        <w:bottom w:val="none" w:sz="0" w:space="0" w:color="auto"/>
                                        <w:right w:val="none" w:sz="0" w:space="0" w:color="auto"/>
                                      </w:divBdr>
                                      <w:divsChild>
                                        <w:div w:id="981496261">
                                          <w:marLeft w:val="0"/>
                                          <w:marRight w:val="0"/>
                                          <w:marTop w:val="0"/>
                                          <w:marBottom w:val="0"/>
                                          <w:divBdr>
                                            <w:top w:val="none" w:sz="0" w:space="0" w:color="auto"/>
                                            <w:left w:val="none" w:sz="0" w:space="0" w:color="auto"/>
                                            <w:bottom w:val="none" w:sz="0" w:space="0" w:color="auto"/>
                                            <w:right w:val="none" w:sz="0" w:space="0" w:color="auto"/>
                                          </w:divBdr>
                                          <w:divsChild>
                                            <w:div w:id="81462156">
                                              <w:marLeft w:val="0"/>
                                              <w:marRight w:val="0"/>
                                              <w:marTop w:val="0"/>
                                              <w:marBottom w:val="0"/>
                                              <w:divBdr>
                                                <w:top w:val="none" w:sz="0" w:space="0" w:color="auto"/>
                                                <w:left w:val="none" w:sz="0" w:space="0" w:color="auto"/>
                                                <w:bottom w:val="none" w:sz="0" w:space="0" w:color="auto"/>
                                                <w:right w:val="none" w:sz="0" w:space="0" w:color="auto"/>
                                              </w:divBdr>
                                              <w:divsChild>
                                                <w:div w:id="542864275">
                                                  <w:marLeft w:val="0"/>
                                                  <w:marRight w:val="0"/>
                                                  <w:marTop w:val="0"/>
                                                  <w:marBottom w:val="0"/>
                                                  <w:divBdr>
                                                    <w:top w:val="none" w:sz="0" w:space="0" w:color="auto"/>
                                                    <w:left w:val="none" w:sz="0" w:space="0" w:color="auto"/>
                                                    <w:bottom w:val="none" w:sz="0" w:space="0" w:color="auto"/>
                                                    <w:right w:val="none" w:sz="0" w:space="0" w:color="auto"/>
                                                  </w:divBdr>
                                                </w:div>
                                              </w:divsChild>
                                            </w:div>
                                            <w:div w:id="1383674691">
                                              <w:marLeft w:val="0"/>
                                              <w:marRight w:val="0"/>
                                              <w:marTop w:val="0"/>
                                              <w:marBottom w:val="0"/>
                                              <w:divBdr>
                                                <w:top w:val="none" w:sz="0" w:space="0" w:color="auto"/>
                                                <w:left w:val="none" w:sz="0" w:space="0" w:color="auto"/>
                                                <w:bottom w:val="none" w:sz="0" w:space="0" w:color="auto"/>
                                                <w:right w:val="none" w:sz="0" w:space="0" w:color="auto"/>
                                              </w:divBdr>
                                              <w:divsChild>
                                                <w:div w:id="2107921840">
                                                  <w:marLeft w:val="0"/>
                                                  <w:marRight w:val="0"/>
                                                  <w:marTop w:val="0"/>
                                                  <w:marBottom w:val="0"/>
                                                  <w:divBdr>
                                                    <w:top w:val="none" w:sz="0" w:space="0" w:color="auto"/>
                                                    <w:left w:val="none" w:sz="0" w:space="0" w:color="auto"/>
                                                    <w:bottom w:val="none" w:sz="0" w:space="0" w:color="auto"/>
                                                    <w:right w:val="none" w:sz="0" w:space="0" w:color="auto"/>
                                                  </w:divBdr>
                                                  <w:divsChild>
                                                    <w:div w:id="2284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9002">
                                              <w:marLeft w:val="0"/>
                                              <w:marRight w:val="0"/>
                                              <w:marTop w:val="0"/>
                                              <w:marBottom w:val="0"/>
                                              <w:divBdr>
                                                <w:top w:val="none" w:sz="0" w:space="0" w:color="auto"/>
                                                <w:left w:val="none" w:sz="0" w:space="0" w:color="auto"/>
                                                <w:bottom w:val="none" w:sz="0" w:space="0" w:color="auto"/>
                                                <w:right w:val="none" w:sz="0" w:space="0" w:color="auto"/>
                                              </w:divBdr>
                                              <w:divsChild>
                                                <w:div w:id="1162043643">
                                                  <w:marLeft w:val="0"/>
                                                  <w:marRight w:val="0"/>
                                                  <w:marTop w:val="0"/>
                                                  <w:marBottom w:val="0"/>
                                                  <w:divBdr>
                                                    <w:top w:val="none" w:sz="0" w:space="0" w:color="auto"/>
                                                    <w:left w:val="none" w:sz="0" w:space="0" w:color="auto"/>
                                                    <w:bottom w:val="none" w:sz="0" w:space="0" w:color="auto"/>
                                                    <w:right w:val="none" w:sz="0" w:space="0" w:color="auto"/>
                                                  </w:divBdr>
                                                  <w:divsChild>
                                                    <w:div w:id="852450175">
                                                      <w:marLeft w:val="0"/>
                                                      <w:marRight w:val="0"/>
                                                      <w:marTop w:val="225"/>
                                                      <w:marBottom w:val="0"/>
                                                      <w:divBdr>
                                                        <w:top w:val="none" w:sz="0" w:space="0" w:color="auto"/>
                                                        <w:left w:val="none" w:sz="0" w:space="0" w:color="auto"/>
                                                        <w:bottom w:val="none" w:sz="0" w:space="0" w:color="auto"/>
                                                        <w:right w:val="none" w:sz="0" w:space="0" w:color="auto"/>
                                                      </w:divBdr>
                                                      <w:divsChild>
                                                        <w:div w:id="517233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608233">
              <w:marLeft w:val="0"/>
              <w:marRight w:val="0"/>
              <w:marTop w:val="0"/>
              <w:marBottom w:val="0"/>
              <w:divBdr>
                <w:top w:val="none" w:sz="0" w:space="0" w:color="auto"/>
                <w:left w:val="none" w:sz="0" w:space="0" w:color="auto"/>
                <w:bottom w:val="none" w:sz="0" w:space="0" w:color="auto"/>
                <w:right w:val="none" w:sz="0" w:space="0" w:color="auto"/>
              </w:divBdr>
              <w:divsChild>
                <w:div w:id="1826043660">
                  <w:marLeft w:val="0"/>
                  <w:marRight w:val="0"/>
                  <w:marTop w:val="0"/>
                  <w:marBottom w:val="0"/>
                  <w:divBdr>
                    <w:top w:val="single" w:sz="6" w:space="0" w:color="D1D1D1"/>
                    <w:left w:val="none" w:sz="0" w:space="0" w:color="auto"/>
                    <w:bottom w:val="none" w:sz="0" w:space="0" w:color="auto"/>
                    <w:right w:val="none" w:sz="0" w:space="0" w:color="auto"/>
                  </w:divBdr>
                  <w:divsChild>
                    <w:div w:id="776559010">
                      <w:marLeft w:val="0"/>
                      <w:marRight w:val="75"/>
                      <w:marTop w:val="0"/>
                      <w:marBottom w:val="0"/>
                      <w:divBdr>
                        <w:top w:val="none" w:sz="0" w:space="0" w:color="auto"/>
                        <w:left w:val="none" w:sz="0" w:space="0" w:color="auto"/>
                        <w:bottom w:val="none" w:sz="0" w:space="0" w:color="auto"/>
                        <w:right w:val="none" w:sz="0" w:space="0" w:color="auto"/>
                      </w:divBdr>
                    </w:div>
                    <w:div w:id="1146969993">
                      <w:marLeft w:val="0"/>
                      <w:marRight w:val="0"/>
                      <w:marTop w:val="0"/>
                      <w:marBottom w:val="0"/>
                      <w:divBdr>
                        <w:top w:val="none" w:sz="0" w:space="0" w:color="auto"/>
                        <w:left w:val="none" w:sz="0" w:space="0" w:color="auto"/>
                        <w:bottom w:val="none" w:sz="0" w:space="0" w:color="auto"/>
                        <w:right w:val="none" w:sz="0" w:space="0" w:color="auto"/>
                      </w:divBdr>
                      <w:divsChild>
                        <w:div w:id="679351993">
                          <w:marLeft w:val="0"/>
                          <w:marRight w:val="0"/>
                          <w:marTop w:val="0"/>
                          <w:marBottom w:val="0"/>
                          <w:divBdr>
                            <w:top w:val="none" w:sz="0" w:space="0" w:color="auto"/>
                            <w:left w:val="none" w:sz="0" w:space="0" w:color="auto"/>
                            <w:bottom w:val="none" w:sz="0" w:space="0" w:color="auto"/>
                            <w:right w:val="none" w:sz="0" w:space="0" w:color="auto"/>
                          </w:divBdr>
                        </w:div>
                      </w:divsChild>
                    </w:div>
                    <w:div w:id="13989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spending.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saspending.gov/" TargetMode="External"/><Relationship Id="rId12" Type="http://schemas.openxmlformats.org/officeDocument/2006/relationships/hyperlink" Target="https://era.nih.gov/iedison/invention_timeline.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a.nih.gov/iedison/provide_license.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cats.nih.gov/rdcr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ergy.gov/eere/electricvehicles/about-electric-vehicl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16</Pages>
  <Words>6197</Words>
  <Characters>35323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Honigman</Company>
  <LinksUpToDate>false</LinksUpToDate>
  <CharactersWithSpaces>41438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64</cp:revision>
  <cp:lastPrinted>2018-08-17T16:31:00Z</cp:lastPrinted>
  <dcterms:created xsi:type="dcterms:W3CDTF">2018-08-17T17:48:00Z</dcterms:created>
  <dcterms:modified xsi:type="dcterms:W3CDTF">2018-08-21T01:27:00Z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28471870.2</vt:lpwstr>
  </property>
  <property fmtid="{D5CDD505-2E9C-101B-9397-08002B2CF9AE}" pid="3" name="CUS_DocIDChunk0">
    <vt:lpwstr>28471870.2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